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الطيب للجمعة-كتاب الصلاة-صحيح البخاري — رقم الحديث: 880 — الرقم الفرعي: 99 — الرقم الأصلي: 880</w:t>
        <w:br/>
      </w:r>
      <w:r>
        <w:rPr>
          <w:rtl w:val="1"/>
        </w:rPr>
        <w:t xml:space="preserve"> حدثنا عليّ قال:حدثنا حرمِيّ بن عمَارة قال:حدثنا شعبة عن أبي بكر بن المنكدر قال:حدثني عمرو بن سليم الأنصاريّ</w:t>
        <w:br/>
      </w:r>
      <w:r>
        <w:rPr>
          <w:color w:val="000000"/>
          <w:rtl w:val="1"/>
        </w:rPr>
        <w:t xml:space="preserve">قال: أشْهَدُ على أبي سعيدٍ، قال: أشْهَدُ على رسولِ الله ﷺ قال:  </w:t>
      </w:r>
      <w:r>
        <w:rPr>
          <w:color w:val="FF0000"/>
          <w:rtl w:val="1"/>
        </w:rPr>
        <w:t xml:space="preserve">«الغُسْلُ يومَ الجُمُعةِ واجِبٌ على كلِّ مُحتَلِمٍ،  </w:t>
      </w:r>
      <w:r>
        <w:rPr>
          <w:color w:val="FF0000"/>
          <w:rtl w:val="1"/>
        </w:rPr>
        <w:t xml:space="preserve">وأنْ يَستَنَّ،  </w:t>
      </w:r>
      <w:r>
        <w:rPr>
          <w:color w:val="FF0000"/>
          <w:rtl w:val="1"/>
        </w:rPr>
        <w:t xml:space="preserve">وأنْ يَمَسَّ طِيبًا إنْ وَجَدَ». </w:t>
      </w:r>
      <w:r>
        <w:rPr>
          <w:color w:val="FF0000"/>
          <w:rtl w:val="1"/>
        </w:rPr>
        <w:t xml:space="preserve">قال عَمرٌو: أمَّا الغُسْلُ فأشْهَدُ أنَّه واجِبٌ،  </w:t>
      </w:r>
      <w:r>
        <w:rPr>
          <w:color w:val="FF0000"/>
          <w:rtl w:val="1"/>
        </w:rPr>
        <w:t xml:space="preserve">وأمَّا الاستِنانُ والطِّيبُ، فاللهُ أعلمُ أواجِبٌ هو أم لا،  </w:t>
      </w:r>
      <w:r>
        <w:rPr>
          <w:color w:val="FF0000"/>
          <w:rtl w:val="1"/>
        </w:rPr>
        <w:t xml:space="preserve">ولكنْ هكذا في الحديثِ. </w:t>
      </w:r>
      <w:r>
        <w:rPr>
          <w:color w:val="000000"/>
          <w:rtl w:val="1"/>
        </w:rPr>
        <w:t xml:space="preserve">قال أبو عبد الله: هو أخو محمَّدِ بنِ المُنكَدِرِ،  </w:t>
      </w:r>
      <w:r>
        <w:rPr>
          <w:color w:val="000000"/>
          <w:rtl w:val="1"/>
        </w:rPr>
        <w:t xml:space="preserve">ولم يُسَمَّ أبو بكرٍ هذا، روى عنه بُكَيرُ بنُ الأشَجِّ، وسعيدُ بنُ أبي هِلالٍ وعِدّةٌ،  </w:t>
      </w:r>
      <w:r>
        <w:rPr>
          <w:color w:val="000000"/>
          <w:rtl w:val="1"/>
        </w:rPr>
        <w:t xml:space="preserve">وكان محمَّدُ بنُ المُنكَدِرِ يُكْنَى بأبي بكرٍ، وأبي عبدِ الله. </w:t>
      </w:r>
    </w:p>
    <w:p>
      <w:pPr>
        <w:bidi w:val="1"/>
        <w:jc w:val="start"/>
      </w:pPr>
      <w:r>
        <w:rPr>
          <w:rtl w:val="1"/>
        </w:rPr>
        <w:t>الشرح: الدلالة: النظافة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مشروعية السواك وفضله - السواك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المسلسل - لطائف الإسناد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للرجل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آداب متعلقة بخطبة الجمعة وصلاتها - صلاة الجمعة</w:t>
      </w:r>
    </w:p>
    <w:p>
      <w:pPr>
        <w:bidi w:val="1"/>
        <w:jc w:val="start"/>
      </w:pPr>
      <w:r>
        <w:rPr>
          <w:rtl w:val="1"/>
        </w:rPr>
        <w:t>الشرح: الدلالة: ثانيًا: أمانتهم في التحديث عن رسول الله ﷺ - الأمانة العِلميَّة عند الصحابة رضوان الله عليهم</w:t>
      </w:r>
    </w:p>
    <w:p>
      <w:pPr>
        <w:bidi w:val="1"/>
        <w:jc w:val="start"/>
      </w:pPr>
      <w:r>
        <w:rPr>
          <w:rtl w:val="1"/>
        </w:rPr>
        <w:t>الشرح: الدلالة: أولاً: قيمة الغُسل - نظافة البدن</w:t>
      </w:r>
    </w:p>
    <w:p>
      <w:pPr>
        <w:bidi w:val="1"/>
        <w:jc w:val="start"/>
      </w:pPr>
      <w:r>
        <w:rPr>
          <w:rtl w:val="1"/>
        </w:rPr>
        <w:t>الشرح: الدلالة: ثالثًا: قيمة نظافة الفم والأسنان - نظافة البدن</w:t>
      </w:r>
    </w:p>
    <w:p>
      <w:pPr>
        <w:bidi w:val="1"/>
        <w:jc w:val="start"/>
      </w:pPr>
      <w:r>
        <w:rPr>
          <w:rtl w:val="1"/>
        </w:rPr>
        <w:t>الشرح: الدلالة: قيمة الوقاية من الروائح الكريهة - قيم الوقاية</w:t>
      </w:r>
    </w:p>
    <w:p>
      <w:pPr>
        <w:bidi w:val="1"/>
        <w:jc w:val="start"/>
      </w:pPr>
      <w:r>
        <w:rPr>
          <w:rtl w:val="1"/>
        </w:rPr>
        <w:t>الشرح: الدلالة: نظافة البدن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التزين عند الذهاب الى المسجد - زينة البدن والثياب</w:t>
      </w:r>
    </w:p>
    <w:p>
      <w:pPr>
        <w:bidi w:val="1"/>
        <w:jc w:val="start"/>
      </w:pPr>
      <w:r>
        <w:rPr>
          <w:rtl w:val="1"/>
        </w:rPr>
        <w:t>الشرح: الدلالة: الوضوء والاغتسال ونظافة الأعضاء - الطهارة والنظافة البدنية وسنن الفطرة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