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جلس عند المصيبة يُعرف في الحزن-كتاب الجنائز-صحيح البخاري — رقم الحديث: 1299 — الرقم الفرعي: 99 — الرقم الأصلي: 1299</w:t>
        <w:br/>
      </w:r>
      <w:r>
        <w:rPr>
          <w:rtl w:val="1"/>
        </w:rPr>
        <w:t xml:space="preserve"> حدثنا محمد بن المثنى حدثنا عبد الوهاب قال:سمعت يحيى قال:أخبرتني عمرة قالت :سمعت عائشة رضي الله عنها</w:t>
        <w:br/>
      </w:r>
      <w:r>
        <w:rPr>
          <w:color w:val="FF0000"/>
          <w:rtl w:val="1"/>
        </w:rPr>
        <w:t xml:space="preserve">قالت: سمعتُ عائشةَ، رضي الله عنها، قالت:  </w:t>
      </w:r>
      <w:r>
        <w:rPr>
          <w:color w:val="FF0000"/>
          <w:rtl w:val="1"/>
        </w:rPr>
        <w:t xml:space="preserve">لمّا جاءَ النبيَّ ﷺ قتلُ ابنِ حارِثةَ وجعفرٍ وابنِ رَوَاحةَ جَلَسَ يُعرَفُ فيه الحُزْنُ،  </w:t>
      </w:r>
      <w:r>
        <w:rPr>
          <w:color w:val="FF0000"/>
          <w:rtl w:val="1"/>
        </w:rPr>
        <w:t xml:space="preserve">وأنا أنظُرُ من صائرِ الباب - تعني شَقَّ الباب -  </w:t>
      </w:r>
      <w:r>
        <w:rPr>
          <w:color w:val="FF0000"/>
          <w:rtl w:val="1"/>
        </w:rPr>
        <w:t xml:space="preserve">فأتاه رجلٌ فقال: إنَّ نِساءَ جعفرٍ؛ وذَكَرَ بُكاءَهُنَّ، فأمَرَه أنْ يَنهاهُنَّ،  </w:t>
      </w:r>
      <w:r>
        <w:rPr>
          <w:color w:val="FF0000"/>
          <w:rtl w:val="1"/>
        </w:rPr>
        <w:t xml:space="preserve">فذهبَ ثمَّ أتاه الثّانيةَ لم يُطِعْنَه، فقال: «انهَهُنَّ»،  </w:t>
      </w:r>
      <w:r>
        <w:rPr>
          <w:color w:val="FF0000"/>
          <w:rtl w:val="1"/>
        </w:rPr>
        <w:t xml:space="preserve">فأتاه الثّالثةَ قال: والله لقد غَلَبْنَنا يا رسولَ الله،  </w:t>
      </w:r>
      <w:r>
        <w:rPr>
          <w:color w:val="FF0000"/>
          <w:rtl w:val="1"/>
        </w:rPr>
        <w:t xml:space="preserve">فزَعَمَتْ أنَّه قال: «فاحْثُ في أفواهِهِنَّ التُّرابَ»،  </w:t>
      </w:r>
      <w:r>
        <w:rPr>
          <w:color w:val="FF0000"/>
          <w:rtl w:val="1"/>
        </w:rPr>
        <w:t xml:space="preserve">فقلتُ: أرغَمَ اللهُ أنفَكَ، لم تَفْعَلْ ما أمَرَكَ رسولُ الله ﷺ، ولم تَتْرُكْ رسولَ الله ﷺ منَ العَناءِ. 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التجهم والحزن والهم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الحزن المنضبط - قيم ضبط الانفعالات والعواطف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