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3601 — الرقم الفرعي: 99 — الرقم الأصلي: 3601</w:t>
        <w:br/>
      </w:r>
      <w:r>
        <w:rPr>
          <w:rtl w:val="1"/>
        </w:rPr>
        <w:t xml:space="preserve"> حدثنا عبد العزيز الأوَيسيّ حدثنا إبراهيم عن صالح بن كَيسان عن ابن شهاب عن ابن المسيب و أبي سلمة بن عبد الرحمن أنّ أبا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«سَتكونُ فِتَنٌ، القاعدُ فيها خيرٌ منَ القائمِ، والقائمُ فيها خيرٌ منَ الماشي، والماشي فيها خيرٌ منَ السّاعي،  </w:t>
      </w:r>
      <w:r>
        <w:rPr>
          <w:color w:val="FF0000"/>
          <w:rtl w:val="1"/>
        </w:rPr>
        <w:t xml:space="preserve">ومَن يُشرِفْ لها تَستَشْرِفْه،  </w:t>
      </w:r>
      <w:r>
        <w:rPr>
          <w:color w:val="FF0000"/>
          <w:rtl w:val="1"/>
        </w:rPr>
        <w:t xml:space="preserve">ومَن وَجَدَ مَلْجَأً أو مَعاذًا فلْيَعُذْ به».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