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مسلم — باب تحريم الظلم-كتاب البرّ والصلة والآداب-صحيح مسلم — رقم الحديث: 2577 — الرقم الفرعي: 1 — الرقم الأصلي: 2577</w:t>
        <w:br/>
      </w:r>
      <w:r>
        <w:rPr>
          <w:rtl w:val="1"/>
        </w:rPr>
        <w:t xml:space="preserve"> حدثنا عبد الله بن عبد الرحمن بن بَهْرام الدارِميّ حدثنا مروان ملاحظة يعني ابن محمد الدمشقيّ حدثنا سعيد بن عبد العزيز عن ربيعة بن يزيد عن أبي إدريس الخَولانيّ عن أبي ذر عن النبيّ صلى الله عليه وسلم</w:t>
        <w:br/>
      </w:r>
      <w:r>
        <w:rPr>
          <w:color w:val="000000"/>
          <w:rtl w:val="1"/>
        </w:rPr>
        <w:t xml:space="preserve">فيما رَوى عن الله تبارَكَ وتعالى أنّه قال:  </w:t>
      </w:r>
      <w:r>
        <w:rPr>
          <w:color w:val="FF0000"/>
          <w:rtl w:val="1"/>
        </w:rPr>
        <w:t xml:space="preserve">«يا عِبادِي، إنِّي حرَّمتُ الظُّلمَ على نَفْسِي، وجعَلتُه بَينَكُم مُحرَّمًا، فلا تَظَالَمُوا،  </w:t>
      </w:r>
      <w:r>
        <w:rPr>
          <w:color w:val="FF0000"/>
          <w:rtl w:val="1"/>
        </w:rPr>
        <w:t xml:space="preserve">يا عِبادِي كُلُّكُم ضالٌّ إلّا مَن هدَيتُه، فاستَهْدُوني أَهدِكُم،  </w:t>
      </w:r>
      <w:r>
        <w:rPr>
          <w:color w:val="FF0000"/>
          <w:rtl w:val="1"/>
        </w:rPr>
        <w:t xml:space="preserve">يا عِبادِي كُلُّكُم جائِعٌ إلّا مَن أَطعَمتُه، فاستَطعِمُوني أُطْعِمْكُم،  </w:t>
      </w:r>
      <w:r>
        <w:rPr>
          <w:color w:val="FF0000"/>
          <w:rtl w:val="1"/>
        </w:rPr>
        <w:t xml:space="preserve">يا عِبادِي كُلُّكُم عارٍ إلّا مَن كَسَوتُه، فاستَكْسُوني أَكْسُكُم،  </w:t>
      </w:r>
      <w:r>
        <w:rPr>
          <w:color w:val="FF0000"/>
          <w:rtl w:val="1"/>
        </w:rPr>
        <w:t xml:space="preserve">يا عِبادِي إنّكُم تُخطِئونَ باللَّيلِ والنَّهار، وأنا أَغفِرُ الذُّنوبَ جَميعًا، فاستَغفِرُوني أَغفِرْ لَكُم،  </w:t>
      </w:r>
      <w:r>
        <w:rPr>
          <w:color w:val="FF0000"/>
          <w:rtl w:val="1"/>
        </w:rPr>
        <w:t xml:space="preserve">يا عِبادِي إنّكُم لن تَبلُغُوا ضُرِّي فتَضرُّوني، ولن تَبلُغوا نَفْعِي فتَنفَعُوني،  </w:t>
      </w:r>
      <w:r>
        <w:rPr>
          <w:color w:val="FF0000"/>
          <w:rtl w:val="1"/>
        </w:rPr>
        <w:t xml:space="preserve">يا عِبادِي لو أنَّ أوَّلَكُم وآخِرَكم وإنسَكُم وجِنّكُم كانوا على أَتقَى قَلبِ رَجلٍ واحدٍ مِنكُم، ما زادَ ذلك في مُلْكِي شيئًا،  </w:t>
      </w:r>
      <w:r>
        <w:rPr>
          <w:color w:val="FF0000"/>
          <w:rtl w:val="1"/>
        </w:rPr>
        <w:t xml:space="preserve">يا عِبادِي لو أنَّ أوَّلكُم وآخِرَكم وإنسَكُم وجِنَّكُم كانوا على أَفجَرِ قلبِ رجلٍ واحِد، ما نَقَصَ ذلك مِن مُلكِي شيئًا،  </w:t>
      </w:r>
      <w:r>
        <w:rPr>
          <w:color w:val="FF0000"/>
          <w:rtl w:val="1"/>
        </w:rPr>
        <w:t xml:space="preserve">يا عِبادِي لو أنَّ أوَّلكُم وآخرَكُم وإنسَكُم وجِنَّكم قامُوا في صَعيدٍ واحدٍ فسَألوني فأَعطَيتُ كلَّ إنسانٍ مَسألتَه، ما نَقَص ذلك ممَّا عندِي إلّا كما يَنقُصُ المِخْيطُ إذا أُدخِلَ البَحْر،  </w:t>
      </w:r>
      <w:r>
        <w:rPr>
          <w:color w:val="FF0000"/>
          <w:rtl w:val="1"/>
        </w:rPr>
        <w:t xml:space="preserve">يا عِبادِي إنَّما هي أَعمالُكُم أُحصِيها لكُم، ثم أُوفِّيكُم إيّاها، فمَن وَجَدَ خيرًا فلْيحمَدِ الله، ومَن وَجَدَ غيرَ ذلك فلا يَلُومَنَّ إلّا نفْسَه».  </w:t>
      </w:r>
      <w:r>
        <w:rPr>
          <w:color w:val="000000"/>
          <w:rtl w:val="1"/>
        </w:rPr>
        <w:t xml:space="preserve">قال سعيد: كان أَبو إدريسَ الخَوْلانيُّ إذا حدَّث بهذا الحديث، جَثَا على رُكْبَتَيه. </w:t>
      </w:r>
    </w:p>
    <w:p>
      <w:pPr>
        <w:bidi w:val="1"/>
        <w:jc w:val="start"/>
      </w:pPr>
      <w:r>
        <w:rPr>
          <w:rtl w:val="1"/>
        </w:rPr>
        <w:t>الشرح: الدلالة: أساليب الدعوة - الحركة بالدعوة وأنواع الاتصال</w:t>
      </w:r>
    </w:p>
    <w:p>
      <w:pPr>
        <w:bidi w:val="1"/>
        <w:jc w:val="start"/>
      </w:pPr>
      <w:r>
        <w:rPr>
          <w:rtl w:val="1"/>
        </w:rPr>
        <w:t>الشرح: الدلالة: قدرة الله تعالى - وجود الله تعالى</w:t>
      </w:r>
    </w:p>
    <w:p>
      <w:pPr>
        <w:bidi w:val="1"/>
        <w:jc w:val="start"/>
      </w:pPr>
      <w:r>
        <w:rPr>
          <w:rtl w:val="1"/>
        </w:rPr>
        <w:t>الشرح: الدلالة: ذكر صفات الله تعالى - صفات الله تعالى</w:t>
      </w:r>
    </w:p>
    <w:p>
      <w:pPr>
        <w:bidi w:val="1"/>
        <w:jc w:val="start"/>
      </w:pPr>
      <w:r>
        <w:rPr>
          <w:rtl w:val="1"/>
        </w:rPr>
        <w:t>الشرح: الدلالة: الكرم والغنى والحلم - ألفاظ خبرية في ذات الله تعالى</w:t>
      </w:r>
    </w:p>
    <w:p>
      <w:pPr>
        <w:bidi w:val="1"/>
        <w:jc w:val="start"/>
      </w:pPr>
      <w:r>
        <w:rPr>
          <w:rtl w:val="1"/>
        </w:rPr>
        <w:t>الشرح: الدلالة: قيمة التكافل مع المظلوم ونصرته - مظاهر قيم التكافل الاجتماعي</w:t>
      </w:r>
    </w:p>
    <w:p>
      <w:pPr>
        <w:bidi w:val="1"/>
        <w:jc w:val="start"/>
      </w:pPr>
      <w:r>
        <w:rPr>
          <w:rtl w:val="1"/>
        </w:rPr>
        <w:t>الشرح: الدلالة: أذكار الاستغفار وفضله - الذكر والدعاء في العبادات</w:t>
      </w:r>
    </w:p>
    <w:p>
      <w:pPr>
        <w:bidi w:val="1"/>
        <w:jc w:val="start"/>
      </w:pPr>
      <w:r>
        <w:rPr>
          <w:rtl w:val="1"/>
        </w:rPr>
        <w:t>الشرح: الدلالة: التصور الإسلامي للالوهية - التصور الإسلامي</w:t>
      </w:r>
    </w:p>
    <w:p>
      <w:pPr>
        <w:bidi w:val="1"/>
        <w:jc w:val="start"/>
      </w:pPr>
      <w:r>
        <w:rPr>
          <w:rtl w:val="1"/>
        </w:rPr>
        <w:t>الشرح: الدلالة: التصور الإسلامي للإنسان - التصور الإسلامي</w:t>
      </w:r>
    </w:p>
    <w:p>
      <w:pPr>
        <w:bidi w:val="1"/>
        <w:jc w:val="start"/>
      </w:pPr>
      <w:r>
        <w:rPr>
          <w:rtl w:val="1"/>
        </w:rPr>
        <w:t>الشرح: الدلالة: الحمد والشكر - القيم والأخلاق المحمودة</w:t>
      </w:r>
    </w:p>
    <w:p>
      <w:pPr>
        <w:bidi w:val="1"/>
        <w:jc w:val="start"/>
      </w:pPr>
      <w:r>
        <w:rPr>
          <w:rtl w:val="1"/>
        </w:rPr>
        <w:t>الشرح: الدلالة: الظلم والبغي والعدوان - القيم والأخلاق المذمومة</w:t>
      </w:r>
    </w:p>
    <w:p>
      <w:pPr>
        <w:bidi w:val="1"/>
        <w:jc w:val="start"/>
      </w:pPr>
      <w:r>
        <w:rPr>
          <w:rtl w:val="1"/>
        </w:rPr>
        <w:t>الشرح: الدلالة: أسلوب ضرب المثل والتشبيه</w:t>
      </w:r>
    </w:p>
    <w:p>
      <w:pPr>
        <w:bidi w:val="1"/>
        <w:jc w:val="start"/>
      </w:pPr>
      <w:r>
        <w:rPr>
          <w:rtl w:val="1"/>
        </w:rPr>
        <w:t>الشرح: الدلالة: الاستعانة والاستغاثة والاستعاذة - مظاهر توحيد الألوهية</w:t>
      </w:r>
    </w:p>
    <w:p>
      <w:pPr>
        <w:bidi w:val="1"/>
        <w:jc w:val="start"/>
      </w:pPr>
      <w:r>
        <w:rPr>
          <w:rtl w:val="1"/>
        </w:rPr>
        <w:t>الشرح: الدلالة: التوجه بالدعاء والتوبة لله وحده وطلب الهداية - مظاهر توحيد الألوهية</w:t>
      </w:r>
    </w:p>
    <w:p>
      <w:pPr>
        <w:bidi w:val="1"/>
        <w:jc w:val="start"/>
      </w:pPr>
      <w:r>
        <w:rPr>
          <w:rtl w:val="1"/>
        </w:rPr>
        <w:t>الشرح: الدلالة: تكوين المجتمع الصالح المصلح - الأهداف العامة للتربية و التعليم</w:t>
      </w:r>
    </w:p>
    <w:p>
      <w:pPr>
        <w:bidi w:val="1"/>
        <w:jc w:val="start"/>
      </w:pPr>
      <w:r>
        <w:rPr>
          <w:rtl w:val="1"/>
        </w:rPr>
        <w:t>الشرح: الدلالة: مراعاة الفطرة الإنسانية - المباديء</w:t>
      </w:r>
    </w:p>
    <w:p>
      <w:pPr>
        <w:bidi w:val="1"/>
        <w:jc w:val="start"/>
      </w:pPr>
      <w:r>
        <w:rPr>
          <w:rtl w:val="1"/>
        </w:rPr>
        <w:t>الشرح: الدلالة: الحديث القدسي - أنواع الحديث بحسب من يضاف إليه</w:t>
      </w:r>
    </w:p>
    <w:p>
      <w:pPr>
        <w:bidi w:val="1"/>
        <w:jc w:val="start"/>
      </w:pPr>
      <w:r>
        <w:rPr>
          <w:rtl w:val="1"/>
        </w:rPr>
        <w:t>الشرح: الدلالة: الحاجة إلى الإيمان بالله وحده وعبادته - حاجات المتعلمين</w:t>
      </w:r>
    </w:p>
    <w:p>
      <w:pPr>
        <w:bidi w:val="1"/>
        <w:jc w:val="start"/>
      </w:pPr>
      <w:r>
        <w:rPr>
          <w:rtl w:val="1"/>
        </w:rPr>
        <w:t>الشرح: الدلالة: الحاجات الجسمية (الشراب والطعام والصحة..)- حاجات المتعلمين</w:t>
      </w:r>
    </w:p>
    <w:p>
      <w:pPr>
        <w:bidi w:val="1"/>
        <w:jc w:val="start"/>
      </w:pPr>
      <w:r>
        <w:rPr>
          <w:rtl w:val="1"/>
        </w:rPr>
        <w:t>الشرح: الدلالة: التربية بالثواب والعقاب - الأساليب التربوية والتهذيبية</w:t>
      </w:r>
    </w:p>
    <w:p>
      <w:pPr>
        <w:bidi w:val="1"/>
        <w:jc w:val="start"/>
      </w:pPr>
      <w:r>
        <w:rPr>
          <w:rtl w:val="1"/>
        </w:rPr>
        <w:t>الشرح: الدلالة: التعليم بالقصة والمثل - الأساليب التعليمية</w:t>
      </w:r>
    </w:p>
    <w:p>
      <w:pPr>
        <w:bidi w:val="1"/>
        <w:jc w:val="start"/>
      </w:pPr>
      <w:r>
        <w:rPr>
          <w:rtl w:val="1"/>
        </w:rPr>
        <w:t>الشرح: الدلالة: نفسه سبحانه وتعالى - ألفاظ خبرية في ذات الله تعالى</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