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طواف الوداع-كتاب الحجّ-صحيح البخاري — رقم الحديث: 1755 — الرقم الفرعي: 99 — الرقم الأصلي: 1755</w:t>
        <w:br/>
      </w:r>
      <w:r>
        <w:rPr>
          <w:rtl w:val="1"/>
        </w:rPr>
        <w:t xml:space="preserve"> حدثنا مُسَدّد حدثنا سفيان عن ابن طاوس عن أبيه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أُمِرَ النّاسُ أنْ يكونَ آخرُ عَهْدِهم بالبيتِ،  </w:t>
      </w:r>
      <w:r>
        <w:rPr>
          <w:color w:val="FF0000"/>
          <w:rtl w:val="1"/>
        </w:rPr>
        <w:t xml:space="preserve">إلّا أنَّه خُفِّفَ عن الحائض. </w:t>
      </w:r>
    </w:p>
    <w:p>
      <w:pPr>
        <w:bidi w:val="1"/>
        <w:jc w:val="start"/>
      </w:pPr>
      <w:r>
        <w:rPr>
          <w:rtl w:val="1"/>
        </w:rPr>
        <w:t>الشرح: الدلالة: ساعة الوداع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الرخص للحائض والنفساء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