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رفع الصوت بالقراءة في صلاة الليل-كتاب الصلاة-سنن أبي داود — رقم الحديث: 1328 — الرقم الفرعي: 99 — الرقم الأصلي: 1328</w:t>
        <w:br/>
      </w:r>
      <w:r>
        <w:rPr>
          <w:rtl w:val="1"/>
        </w:rPr>
        <w:t xml:space="preserve"> حدثنا محمد بن بكار بن الريان ثنا عبد الله بن المبارك عن عمران بن زائدة عن أبيه عن أبي خالد الوالبيّ عن أبي هريرة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كانت قِراءةُ النّبيِّ ﷺ باللَّيلِ يَرفَعُ طَورًا ويَخْفِضُ طَورًا. </w:t>
      </w:r>
      <w:r>
        <w:rPr>
          <w:color w:val="000000"/>
          <w:rtl w:val="1"/>
        </w:rPr>
        <w:t xml:space="preserve">قال أبو داود: أبو خالد الوالبيُّ اسمُه هُرْمز.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قراءة القرآن في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تلاوة النبي صلى الله عليه وسلم للقرآن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الجهر بالقراءة - تلاوة القرآن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تنويع الصوت بين الخفض والرفع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