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الإحداد في عدة الوفاة،وتحريمه في غير ذلك،إلا ثلاثة أيام-كتاب الطلاق-صحيح مسلم — رقم الحديث: 1486 — الرقم الفرعي: 2 — الرقم الأصلي: 1486</w:t>
        <w:br/>
      </w:r>
      <w:r>
        <w:rPr>
          <w:rtl w:val="1"/>
        </w:rPr>
        <w:t xml:space="preserve"> وحدثنا عمرو النّاقد و ابن أبي عمر ملاحظة واللفظ لعمرو حدثنا سفيان بن عُيينة عن أيوب بن موسى عن حُمَيْد بن نافع عن زينب بنت أبي سلمة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لمّا أتَى أُمَّ حَبِيبةَ نَعْيُ أبي سُفيانَ، دَعَتْ في اليومِ الثّالثِ بصُفْرةٍ، فمَسَحتْ به ذِراعَيها، وعارِضَيْها، وقالت: كنتُ عن هذا غَنيّةً،  </w:t>
      </w:r>
      <w:r>
        <w:rPr>
          <w:color w:val="FF0000"/>
          <w:rtl w:val="1"/>
        </w:rPr>
        <w:t xml:space="preserve">سَمِعتُ النّبيَّ ﷺ يقول:  </w:t>
      </w:r>
      <w:r>
        <w:rPr>
          <w:color w:val="FF0000"/>
          <w:rtl w:val="1"/>
        </w:rPr>
        <w:t xml:space="preserve">«لا يَحِلُّ لامرأةٍ تُؤمِنُ باللهِ واليومِ الآخِرِ، أن تُحِدَّ فوقَ ثَلاثٍ،  </w:t>
      </w:r>
      <w:r>
        <w:rPr>
          <w:color w:val="FF0000"/>
          <w:rtl w:val="1"/>
        </w:rPr>
        <w:t xml:space="preserve">إلَّا على زوجٍ، فإنّها تُحِدُّ عليه أربَعةَ أشهُرٍ وعَشْرًا».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قيمة الحزن المنضبط - قيم ضبط الانفعالات والعواطف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