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السنن الكبرى للبيهقي — رقم الحديث: 11030 — الرقم الفرعي: 99 — الرقم الأصلي: 10708 — ج: 5 — ص: 349</w:t>
        <w:br/>
      </w:r>
      <w:r>
        <w:rPr>
          <w:rtl w:val="1"/>
        </w:rPr>
        <w:t xml:space="preserve"> أخبرنا أبو عبد الله الحافظ وأبو سعيد بن أبي عمرو، قالا حدثنا أبو العباس محمد بن يعقوب، حدثنا أحمد بن عبد الحميد الحارثيّ، حدثنا أبو أسامة، حدثنا بريد بن عبد الله بن أبي بردة، حدثنا أبو بردة</w:t>
        <w:br/>
      </w:r>
      <w:r>
        <w:rPr>
          <w:color w:val="000000"/>
          <w:rtl w:val="1"/>
        </w:rPr>
        <w:t xml:space="preserve">قال:  </w:t>
      </w:r>
      <w:r>
        <w:rPr>
          <w:color w:val="000000"/>
          <w:rtl w:val="1"/>
        </w:rPr>
        <w:t xml:space="preserve">قدِمتُ المدينةَ فلَقيتُ عبد الله بنَ سلَام، فقال: انطلِقْ معي المنزلَ فأَسقيكَ في قدَحٍ شَرِبَ فيه رسولُ الله ﷺ، وتُصلِّي في مسجدٍ صلَّى فيه، فانطلقتُ معه فسقاني سَوِيقًا، واطعَمَني تمرًا، وصلَّيتُ في مسجدِه،  </w:t>
      </w:r>
      <w:r>
        <w:rPr>
          <w:color w:val="000000"/>
          <w:rtl w:val="1"/>
        </w:rPr>
        <w:t xml:space="preserve">فقال لي: إنكَ في أرضٍ الرِّبا فيها فاشٍ،  </w:t>
      </w:r>
      <w:r>
        <w:rPr>
          <w:color w:val="FF0000"/>
          <w:rtl w:val="1"/>
        </w:rPr>
        <w:t xml:space="preserve">وإنَّ من أَبوابِ الرِّبا: أَنَّ أَحدَكم يُقرِضُ القَرْضَ إلى أَجَل، فإذا بلَغَ أَتاهُ به وبسلَّةٍ فيها هديّة، فاتَّق تلك السَّلَّةَ وما فيها.  </w:t>
      </w:r>
      <w:r>
        <w:rPr>
          <w:color w:val="000000"/>
          <w:rtl w:val="1"/>
        </w:rPr>
        <w:t xml:space="preserve">رواه البخاريُّ في «الصحيح» عن أبي كُرَيب، عن أَبي أُسامة.  </w:t>
      </w:r>
    </w:p>
    <w:p>
      <w:pPr>
        <w:bidi w:val="1"/>
        <w:jc w:val="start"/>
      </w:pPr>
      <w:r>
        <w:rPr>
          <w:rtl w:val="1"/>
        </w:rPr>
        <w:t>درجة الحديث: صحيح</w:t>
      </w:r>
    </w:p>
    <w:p>
      <w:pPr>
        <w:bidi w:val="1"/>
        <w:jc w:val="start"/>
      </w:pPr>
      <w:r>
        <w:rPr>
          <w:rtl w:val="1"/>
        </w:rPr>
        <w:t>الشرح: الدلالة: حكم اشتراط جر النفع للمقرض بسبب القرض - القرض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