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مناقب عبدالله بن سلام-كتاب المناقب-صحيح البخاري — رقم الحديث: 3814 — الرقم الفرعي: 99 — الرقم الأصلي: 3814</w:t>
        <w:br/>
      </w:r>
      <w:r>
        <w:rPr>
          <w:rtl w:val="1"/>
        </w:rPr>
        <w:t xml:space="preserve"> حدثنا سليمان بن حرب حدثنا شُعبة عن سعيد بن أبي بُردة عن أبيه</w:t>
        <w:br/>
      </w:r>
      <w:r>
        <w:rPr>
          <w:color w:val="FF0000"/>
          <w:rtl w:val="1"/>
        </w:rPr>
        <w:t xml:space="preserve">أتيتُ المدينةَ فلَقِيتُ عبدَ الله بنَ سَلَامٍ ﷺ، فقال: ألَا تَجِيءُ فأُطْعِمَكَ سَوِيقًا وتمرًا، وتَدْخُلَ في بيتٍ؟!  </w:t>
      </w:r>
      <w:r>
        <w:rPr>
          <w:color w:val="000000"/>
          <w:rtl w:val="1"/>
        </w:rPr>
        <w:t xml:space="preserve">ثمَّ قال: إنَّكَ بأرضٍ الرِّبا بها فاشٍ،  </w:t>
      </w:r>
      <w:r>
        <w:rPr>
          <w:color w:val="FF0000"/>
          <w:rtl w:val="1"/>
        </w:rPr>
        <w:t xml:space="preserve">إذا كانَ لكَ على رجلٍ حَقٌّ، فأهدَى إليكَ حِمْلَ تِبنٍ، أو حِمْلَ شَعِيرٍ، أو حِمْلَ قَتٍّ، فلا تَأْخُذْه فإنَّه رِبًا. </w:t>
      </w:r>
      <w:r>
        <w:rPr>
          <w:color w:val="000000"/>
          <w:rtl w:val="1"/>
        </w:rPr>
        <w:t xml:space="preserve">ولم يَذكُرِ النَّضْرُ، وأبو داودَ، ووَهْبٌ، عن شُعْبةَ: البيتَ. 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الدعوة والأمر بالمعروف والنهي عن المنكر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النخيل ومنتجاته (البلح والتمر والرطب والجمّار) - الفواكه</w:t>
      </w:r>
    </w:p>
    <w:p>
      <w:pPr>
        <w:bidi w:val="1"/>
        <w:jc w:val="start"/>
      </w:pPr>
      <w:r>
        <w:rPr>
          <w:rtl w:val="1"/>
        </w:rPr>
        <w:t>الشرح: الدلالة: السويق - الأطعمة المركبة</w:t>
      </w:r>
    </w:p>
    <w:p>
      <w:pPr>
        <w:bidi w:val="1"/>
        <w:jc w:val="start"/>
      </w:pPr>
      <w:r>
        <w:rPr>
          <w:rtl w:val="1"/>
        </w:rPr>
        <w:t>الشرح: الدلالة: إطعام الضيف - المساعدة والنفقة والمواساة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حكم الربا  وجزاء آكله والمعاون عليه - الربا</w:t>
      </w:r>
    </w:p>
    <w:p>
      <w:pPr>
        <w:bidi w:val="1"/>
        <w:jc w:val="start"/>
      </w:pPr>
      <w:r>
        <w:rPr>
          <w:rtl w:val="1"/>
        </w:rPr>
        <w:t>الشرح: الدلالة: ربا الفضل - أنواع الربا</w:t>
      </w:r>
    </w:p>
    <w:p>
      <w:pPr>
        <w:bidi w:val="1"/>
        <w:jc w:val="start"/>
      </w:pPr>
      <w:r>
        <w:rPr>
          <w:rtl w:val="1"/>
        </w:rPr>
        <w:t>الشرح: الدلالة: ربا القرض - ربا الفضل</w:t>
      </w:r>
    </w:p>
    <w:p>
      <w:pPr>
        <w:bidi w:val="1"/>
        <w:jc w:val="start"/>
      </w:pPr>
      <w:r>
        <w:rPr>
          <w:rtl w:val="1"/>
        </w:rPr>
        <w:t>الشرح: الدلالة: حكم اشتراط جر النفع للمقرض بسبب القرض - القرض</w:t>
      </w:r>
    </w:p>
    <w:p>
      <w:pPr>
        <w:bidi w:val="1"/>
        <w:jc w:val="start"/>
      </w:pPr>
      <w:r>
        <w:rPr>
          <w:rtl w:val="1"/>
        </w:rPr>
        <w:t>الشرح: الدلالة: منكرات المعاملات المالية - أنواع المنكرات التي يجب النهي عنها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