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عن رسول الله صلى الله عليه وسلم،في القاضي-كتاب الأحكام-سنن الترمذي — رقم الحديث: 1322 — الرقم الفرعي: 1 — الرقم الأصلي: 1322</w:t>
        <w:br/>
      </w:r>
      <w:r>
        <w:rPr>
          <w:rtl w:val="1"/>
        </w:rPr>
        <w:t xml:space="preserve"> حدثنا محمد بن عبد الأعلى الصنعانيّ حدثنا المعتمر بن سليمان قال:سمعت عبد الملك يحدث عن عبد الله بن موهب</w:t>
        <w:br/>
      </w:r>
      <w:r>
        <w:rPr>
          <w:color w:val="000000"/>
          <w:rtl w:val="1"/>
        </w:rPr>
        <w:t xml:space="preserve">أنَّ عُثمانَ قال لابنِ عُمرَ، رضي الله عنهم: اذهَبْ فاقْضِ بينَ النَّاس،  </w:t>
      </w:r>
      <w:r>
        <w:rPr>
          <w:color w:val="000000"/>
          <w:rtl w:val="1"/>
        </w:rPr>
        <w:t xml:space="preserve">قال: أوَ تُعافينِي يا أميرَ المُؤمِنين؟  </w:t>
      </w:r>
      <w:r>
        <w:rPr>
          <w:color w:val="000000"/>
          <w:rtl w:val="1"/>
        </w:rPr>
        <w:t xml:space="preserve">قال: فما تَكْرَهُ مِن ذلكَ وقد كانَ أبوكَ يَقضِي؟  </w:t>
      </w:r>
      <w:r>
        <w:rPr>
          <w:color w:val="000000"/>
          <w:rtl w:val="1"/>
        </w:rPr>
        <w:t xml:space="preserve">قال: إنِّي سَمِعتُ رَسولَ الله ﷺ يَقول:  </w:t>
      </w:r>
      <w:r>
        <w:rPr>
          <w:color w:val="FF0000"/>
          <w:rtl w:val="1"/>
        </w:rPr>
        <w:t xml:space="preserve">«مَن كانَ قاضيًا فقَضَى بالعَدْلِ فبالحَرِيِّ أن يَنقلِبَ منه كَفَافًا».  </w:t>
      </w:r>
      <w:r>
        <w:rPr>
          <w:color w:val="000000"/>
          <w:rtl w:val="1"/>
        </w:rPr>
        <w:t xml:space="preserve">فما أرجُو بعدَ ذلك؟ </w:t>
      </w:r>
      <w:r>
        <w:rPr>
          <w:color w:val="000000"/>
          <w:rtl w:val="1"/>
        </w:rPr>
        <w:t xml:space="preserve">وفي الحديثِ قصَّة. </w:t>
      </w:r>
      <w:r>
        <w:rPr>
          <w:color w:val="000000"/>
          <w:rtl w:val="1"/>
        </w:rPr>
        <w:t xml:space="preserve">وفي الباب عن أبي هُريرة. </w:t>
      </w:r>
      <w:r>
        <w:rPr>
          <w:color w:val="000000"/>
          <w:rtl w:val="1"/>
        </w:rPr>
        <w:t xml:space="preserve">حديثُ ابن عمرَ حديثٌ غريب, وليس إسنادُه عندي بمتَّصل. </w:t>
      </w:r>
      <w:r>
        <w:rPr>
          <w:color w:val="000000"/>
          <w:rtl w:val="1"/>
        </w:rPr>
        <w:t xml:space="preserve">وعبدُ الملك الذي رَوى عنه المُعتمِر هذا، هو عبدُ الملك بنُ أبي جَمِيلة.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مكانة القضاء وأهميته - منصب القضاء</w:t>
      </w:r>
    </w:p>
    <w:p>
      <w:pPr>
        <w:bidi w:val="1"/>
        <w:jc w:val="start"/>
      </w:pPr>
      <w:r>
        <w:rPr>
          <w:rtl w:val="1"/>
        </w:rPr>
        <w:t>الشرح: الدلالة: المحكمة</w:t>
      </w:r>
    </w:p>
    <w:p>
      <w:pPr>
        <w:bidi w:val="1"/>
        <w:jc w:val="start"/>
      </w:pPr>
      <w:r>
        <w:rPr>
          <w:rtl w:val="1"/>
        </w:rPr>
        <w:t>الشرح: الدلالة: التقوى والخشية من الله تعالى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القضاء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تولية القضاء - القاضي - منصب القضاء</w:t>
      </w:r>
    </w:p>
    <w:p>
      <w:pPr>
        <w:bidi w:val="1"/>
        <w:jc w:val="start"/>
      </w:pPr>
      <w:r>
        <w:rPr>
          <w:rtl w:val="1"/>
        </w:rPr>
        <w:t>الشرح: الدلالة: القاضي (انظر منصب القضاء) - المحكمة</w:t>
      </w:r>
    </w:p>
    <w:p>
      <w:pPr>
        <w:bidi w:val="1"/>
        <w:jc w:val="start"/>
      </w:pPr>
      <w:r>
        <w:rPr>
          <w:rtl w:val="1"/>
        </w:rPr>
        <w:t>الشرح: الدلالة: السلطة القضائية - السلطة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عدل القاضي - مظاهر قيمة العدل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