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والوضوء في المِخضَب والقدح والخشب والحجارة-كتاب الوضوء-صحيح البخاري — رقم الحديث: 198 — الرقم الفرعي: 99 — الرقم الأصلي: 198</w:t>
        <w:br/>
      </w:r>
      <w:r>
        <w:rPr>
          <w:rtl w:val="1"/>
        </w:rPr>
        <w:t xml:space="preserve"> حدثنا أبو اليمان قال: أخبرنا شعيب عن الزهريّ قال:أخبرني عبيدالله بن عبد الله بن عتبة أنّ عائشةَ</w:t>
        <w:br/>
      </w:r>
      <w:r>
        <w:rPr>
          <w:color w:val="FF0000"/>
          <w:rtl w:val="1"/>
        </w:rPr>
        <w:t xml:space="preserve">قالت: لمّا ثَقُلَ النبيُّ ﷺ واشتَدَّ به وَجَعُه استأْذَنَ أزواجَه في أنْ يُمَرَّضَ في بيتي، فأَذِنَّ له، </w:t>
      </w:r>
      <w:r>
        <w:rPr>
          <w:color w:val="FF0000"/>
          <w:rtl w:val="1"/>
        </w:rPr>
        <w:t xml:space="preserve">فخَرَجَ النبيُّ ﷺ بينَ رَجُلَينِ تَخُطُّ رِجْلاهُ في الأرضِ، بينَ عبَّاسٍ ورجلٍ آخرَ. </w:t>
      </w:r>
      <w:r>
        <w:rPr>
          <w:color w:val="FF0000"/>
          <w:rtl w:val="1"/>
        </w:rPr>
        <w:t xml:space="preserve">قال عُبَيد الله: فأخبَرْتُ عبدَ الله بنَ عبَّاسٍ، فقال: أتدري مَنِ الرَّجلُ الآخرُ؟ قلتُ: لا، قال: هو عليٌّ. </w:t>
      </w:r>
      <w:r>
        <w:rPr>
          <w:color w:val="FF0000"/>
          <w:rtl w:val="1"/>
        </w:rPr>
        <w:t xml:space="preserve">وكانت عائشةُ رضي الله عنها تُحدِّثُ: أنَّ النبيَّ ﷺ قال بعدَما دَخَلَ بيتَه واشتَدَّ وَجَعُه: </w:t>
      </w:r>
      <w:r>
        <w:rPr>
          <w:color w:val="FF0000"/>
          <w:rtl w:val="1"/>
        </w:rPr>
        <w:t xml:space="preserve">«هَرِيقُوا عليَّ مِن سَبْعِ قِرَبٍ لم تُحلَلْ أَوْكِيَتُهنَّ، لَعَلِّي أعهَدُ إلى النّاسِ» </w:t>
      </w:r>
      <w:r>
        <w:rPr>
          <w:color w:val="FF0000"/>
          <w:rtl w:val="1"/>
        </w:rPr>
        <w:t xml:space="preserve">وأُجلِسَ في مِخْضَبٍ لحَفْصةَ زوجِ النبيِّ ﷺ، </w:t>
      </w:r>
      <w:r>
        <w:rPr>
          <w:color w:val="FF0000"/>
          <w:rtl w:val="1"/>
        </w:rPr>
        <w:t xml:space="preserve">ثمَّ طَفِقْنا نَصُبُّ عليه تلكَ، حتَّى طَفِقَ يُشِيرُ إلينا: أنْ قد فَعَلتُنَّ، </w:t>
      </w:r>
      <w:r>
        <w:rPr>
          <w:color w:val="FF0000"/>
          <w:rtl w:val="1"/>
        </w:rPr>
        <w:t xml:space="preserve">ثمَّ خَرَجَ إلى النّاس.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اختيار القائد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البكاء عند قراءة 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طريقة اختيار القائد(تعيين,استمزاج,انتخاب)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قيمة استئذان نساء الرجل في بعض حقوقهنّ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التمريض - الصحة العلاجية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