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نشر الأصابع عند التكبير-أبواب الصلاة-سنن الترمذي — رقم الحديث: 239 — الرقم الفرعي: 99 — الرقم الأصلي: 239</w:t>
        <w:br/>
      </w:r>
      <w:r>
        <w:rPr>
          <w:rtl w:val="1"/>
        </w:rPr>
        <w:t xml:space="preserve"> حدثنا قتيبة و أبو سعيد الأشج قالا:حدثنا يحيى بن اليمان عن ابن أبي ذئب عن سعيد بن سِمعان عن أبي هريرة</w:t>
        <w:br/>
      </w:r>
      <w:r>
        <w:rPr>
          <w:color w:val="000000"/>
          <w:rtl w:val="1"/>
        </w:rPr>
        <w:t xml:space="preserve">كان رسولُ اللهِ ﷺ إذا كَبَّرَ للصلاةِ نَشَرَ أَصابِعَه. </w:t>
      </w:r>
      <w:r>
        <w:rPr>
          <w:color w:val="000000"/>
          <w:rtl w:val="1"/>
        </w:rPr>
        <w:t xml:space="preserve">وقد رَوَى غيرُ واحدٍ هذا الحديثَ، عن ابنِ أَبِي ذِئب، عن سعيدِ بنِ سَمْعان، عن أبي هُريرةَ،  </w:t>
      </w:r>
      <w:r>
        <w:rPr>
          <w:color w:val="FF0000"/>
          <w:rtl w:val="1"/>
        </w:rPr>
        <w:t xml:space="preserve">«أنَّ النّبيَّ ﷺ كان إذا دَخَلَ في الصَّلاةِ رَفَعَ يَدَيه مَدًّا»،  </w:t>
      </w:r>
      <w:r>
        <w:rPr>
          <w:color w:val="000000"/>
          <w:rtl w:val="1"/>
        </w:rPr>
        <w:t xml:space="preserve">وهو أصحُّ من روايةِ يَحيَى بنِ اليمان، وأَخطأ ابنُ اليمان في هذا الحديث.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