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تحريم الصلاة وتحليلها-أبواب الصلاة-سنن الترمذي — رقم الحديث: 238 — الرقم الفرعي: 99 — الرقم الأصلي: 238</w:t>
        <w:br/>
      </w:r>
      <w:r>
        <w:rPr>
          <w:rtl w:val="1"/>
        </w:rPr>
        <w:t xml:space="preserve"> حدثنا سفيان بن وكيع حدثنا محمد بن فُضيل عن أبي سفيان،طريف السعديّ عن أبي نضرة عن أبي سعيد قال:قال رسول الله صلى الله عليه وسلم</w:t>
        <w:br/>
      </w:r>
      <w:r>
        <w:rPr>
          <w:color w:val="FF0000"/>
          <w:rtl w:val="1"/>
        </w:rPr>
        <w:t xml:space="preserve">«مِفتَاحُ الصلاةِ الطُّهُور، وتَحريمُها التَّكبِير، وتَحليلُها التَّسليم ،  </w:t>
      </w:r>
      <w:r>
        <w:rPr>
          <w:color w:val="000000"/>
          <w:rtl w:val="1"/>
        </w:rPr>
        <w:t xml:space="preserve">ولا صلاة لمن لم يقرأ بالحمد، وسورة في فريضة أو غيرها». </w:t>
      </w:r>
      <w:r>
        <w:rPr>
          <w:color w:val="000000"/>
          <w:rtl w:val="1"/>
        </w:rPr>
        <w:t xml:space="preserve">وفي الباب عن عليٍّ، وعائِشة، وحديثُ عليِّ بنِ أَبي طالب أَجودُ إسناداً وأَصحُّ مِن حَدِيثِ أَبي سعيدٍ، وقد كتَبناه في أَوَّل كِتاب الوُضُوء». والعمل عليه عندَ أَهلِ العِلم مِن أَصحابِ النبي ﷺ، ومَن بعدَهم، وبه يقول سُفيانُ الثوري، وابنُ المبارك، والشافِعي، وأَحمد، وإسحاق: إنَّ تَحريمَ الصلاةِ التَّكبيرُ، ولا يكونُ الرجلُ داخلاً في الصلاةِ إلَّا بالتكبير. </w:t>
      </w:r>
      <w:r>
        <w:rPr>
          <w:color w:val="000000"/>
          <w:rtl w:val="1"/>
        </w:rPr>
        <w:t xml:space="preserve">سمعتُ أَبا بكر مُحمَّد بن أَبان، يقول: سمعتُ عبدَ الرحمن بنَ مَهدي، يقول: لو افتَتَح الرجلُ الصلاةَ بسبعينَ اسماً من أسماءِ الله تعالى ولم يُكَبِّر لم يُجزه، وإن أَحدث قبلَ أَن يُسلِّم أَمرتُه أَن يَتَوضَّأ، ثم يَرجعُ إلى مكانِه ويُسلِّم، إنما الأمرُ على وجهه.  </w:t>
      </w:r>
      <w:r>
        <w:rPr>
          <w:color w:val="000000"/>
          <w:rtl w:val="1"/>
        </w:rPr>
        <w:t xml:space="preserve">وأبو نضرة اسمه المنذر بن مالك بن قُطَعة. </w:t>
      </w:r>
    </w:p>
    <w:p>
      <w:pPr>
        <w:bidi w:val="1"/>
        <w:jc w:val="start"/>
      </w:pPr>
      <w:r>
        <w:rPr>
          <w:rtl w:val="1"/>
        </w:rPr>
        <w:t>درجة الحديث: حسن لغيره / حسن لغيره</w:t>
      </w:r>
    </w:p>
    <w:p>
      <w:pPr>
        <w:bidi w:val="1"/>
        <w:jc w:val="start"/>
      </w:pPr>
      <w:r>
        <w:rPr>
          <w:rtl w:val="1"/>
        </w:rPr>
        <w:t>الشرح: الدلالة: تكبيرة الإحرام - افتتاح الصلاة</w:t>
      </w:r>
    </w:p>
    <w:p>
      <w:pPr>
        <w:bidi w:val="1"/>
        <w:jc w:val="start"/>
      </w:pPr>
      <w:r>
        <w:rPr>
          <w:rtl w:val="1"/>
        </w:rPr>
        <w:t>الشرح: الدلالة: إزالة الحدث (بالغسل أو الوضوء أو التيمم) - الطهارة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