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19516 — الرقم الفرعي: 99 — الرقم الأصلي: 19516</w:t>
        <w:br/>
      </w:r>
      <w:r>
        <w:rPr>
          <w:rtl w:val="1"/>
        </w:rPr>
        <w:t xml:space="preserve"> حدثنا وكيع ثنا يونس بن أبي إسحاق عن أبي بردة عن أبي موسى قال:قال رسول الله صلى الله عليه وسلم</w:t>
        <w:br/>
      </w:r>
      <w:r>
        <w:rPr>
          <w:color w:val="FF0000"/>
          <w:rtl w:val="1"/>
        </w:rPr>
        <w:t xml:space="preserve">«تُستأمَرُ اليَتيمةُ في نفْسِها،  </w:t>
      </w:r>
      <w:r>
        <w:rPr>
          <w:color w:val="FF0000"/>
          <w:rtl w:val="1"/>
        </w:rPr>
        <w:t xml:space="preserve">فإن سَكتَتْ فقد أَذِنتْ،  </w:t>
      </w:r>
      <w:r>
        <w:rPr>
          <w:color w:val="FF0000"/>
          <w:rtl w:val="1"/>
        </w:rPr>
        <w:t xml:space="preserve">وإن أَبَتْ لم تُكرَه».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الولاية على اليتيمة - الولي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