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1853 — الرقم الفرعي: 99 — الرقم الأصلي: 1302 — ج: 2 — ص: 161</w:t>
        <w:br/>
      </w:r>
      <w:r>
        <w:rPr>
          <w:rtl w:val="1"/>
        </w:rPr>
        <w:t xml:space="preserve"> وحدثني عن مالك عن يحيى بن سعيد أنه سمع سعيد بن المسيب</w:t>
        <w:br/>
      </w:r>
      <w:r>
        <w:rPr>
          <w:color w:val="000000"/>
          <w:rtl w:val="1"/>
        </w:rPr>
        <w:t xml:space="preserve">يقول: قَطعُ الذَّهب والوَرِقِ من الفسادِ في الأرض. </w:t>
      </w:r>
      <w:r>
        <w:rPr>
          <w:color w:val="FF0000"/>
          <w:rtl w:val="1"/>
        </w:rPr>
        <w:t xml:space="preserve">1854- قال مالك: ولا بأسَ أن يَشتري الرَّجلُ الذَّهبَ بالفضَّة، والفِضَّةَ بالذَّهب، جُزافًا، إذا كان تِبْرًا أو حُلِيًّا قد صِيغَ، فأمَّا الدّراهمُ المَعدُودة والدَّنانيرُ المَعدُودة، فلا ينبغي لأحدٍ أن يشتري شيئًا من ذلك جُزافًا حتى يَعلَمَ ويَعُدَّ، فإن اشتُري ذلك جُزافًا فإنّما يُرادُ به الغَررُ حين يُترَكُ عدُّه ويُشتَرى جُزافًا، وليس هذا من بُيوعِ المُسلِمين، فأمّا ما كان يُوزَنُ مِن التِّبرِ والحُلِيِّ فلا بأسَ أن يُباعَ ذلك جُزافًا، وإنّما ابتِياع ذلك جُزافًا كهَيئةِ الحِنطةِ والتَّمرِ ونحوِهما من الأَطعمةِ التي تُباعُ جُزافًا، ومِثلُها يكُال، فليس بابتِياعِ ذلك جُزافًا بأسٌ. </w:t>
      </w:r>
      <w:r>
        <w:rPr>
          <w:color w:val="FF0000"/>
          <w:rtl w:val="1"/>
        </w:rPr>
        <w:t xml:space="preserve">1855- قال مالك: مَن اشترى مُصحفًا أو سَيفًا أو خاتمًا، وفي شيءٍ مِن ذلك ذهبٌ أو فضّةٌ بدنانيرَ أو دراهم، فإنَّ ما اشتُري مِن ذلك وفيه الذَّهبُ بدَنانير، فإنّه يُنظَرُ إلى قيمتِه، فإن كانت قيمةُ ذلك الثُّلُثين، وقيمةُ ما فيه مِن الذَّهب الثُّلثَ، فذلك جائزٌ لا بأسَ به، إذا كان ذلك يدًا بيَد، ولا يكونُ فيه تأخير، وما اشتُري من ذلك بالوَرِقِ ممّا فيه الوَرِق، نُظر إلى قيمتِه، فإن كان قيمةُ ذلك الثُّلُثين، وقيمةُ ما فيه من الوَرِق الثُّلثَ، فذلك جائزٌ لا بأسَ به، إذا كان ذلك يدًا بيَد، ولم يزل ذلكَ مِن أَمر النّاسِ عندَنا. </w:t>
      </w:r>
    </w:p>
    <w:p>
      <w:pPr>
        <w:bidi w:val="1"/>
        <w:jc w:val="start"/>
      </w:pPr>
      <w:r>
        <w:rPr>
          <w:rtl w:val="1"/>
        </w:rPr>
        <w:t>درجة الحديث: صحيح</w:t>
      </w:r>
    </w:p>
    <w:p>
      <w:pPr>
        <w:bidi w:val="1"/>
        <w:jc w:val="start"/>
      </w:pPr>
      <w:r>
        <w:rPr>
          <w:rtl w:val="1"/>
        </w:rPr>
        <w:t>الشرح: الدلالة: ربا الفضل - أنواع الربا</w:t>
      </w:r>
    </w:p>
    <w:p>
      <w:pPr>
        <w:bidi w:val="1"/>
        <w:jc w:val="start"/>
      </w:pPr>
      <w:r>
        <w:rPr>
          <w:rtl w:val="1"/>
        </w:rPr>
        <w:t>الشرح: الدلالة: علة تحريم الربا في النقدين - علة تحريم الربا</w:t>
      </w:r>
    </w:p>
    <w:p>
      <w:pPr>
        <w:bidi w:val="1"/>
        <w:jc w:val="start"/>
      </w:pPr>
      <w:r>
        <w:rPr>
          <w:rtl w:val="1"/>
        </w:rPr>
        <w:t>الشرح: الدلالة: ما يجري فيه الربا - الربا</w:t>
      </w:r>
    </w:p>
    <w:p>
      <w:pPr>
        <w:bidi w:val="1"/>
        <w:jc w:val="start"/>
      </w:pPr>
      <w:r>
        <w:rPr>
          <w:rtl w:val="1"/>
        </w:rPr>
        <w:t>الشرح: الدلالة: ما لا يجري فيه الربا - 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