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مات وعليه نذر-كتاب الكفارات-سنن ابن ماجة — رقم الحديث: 2133 — الرقم الفرعي: 99 — الرقم الأصلي: 2133</w:t>
        <w:br/>
      </w:r>
      <w:r>
        <w:rPr>
          <w:rtl w:val="1"/>
        </w:rPr>
        <w:t xml:space="preserve"> حدثنا محمد بن يحيى ثنا يحيى بن بكير ثنا ابن لَهيعة عن عمرو بن دينار عن جابر بن عبد الله</w:t>
        <w:br/>
      </w:r>
      <w:r>
        <w:rPr>
          <w:color w:val="FF0000"/>
          <w:rtl w:val="1"/>
        </w:rPr>
        <w:t xml:space="preserve">أَنَّ امرَأَةً أَتَت رَسولَ اللَّهِ ﷺ فقالت: إِنَّ أُمِّي تُوُفِّيَت وعليها نَذرُ صِيامٍ، فتُوُفِّيَت قَبلَ أَن تَقضِيَه، فقال رَسولُ اللَّهِ ﷺ: «لِيَصُم عنها الوَلِيُّ».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قضاء النذر والنيابة فيه - النذور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