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الفتن-سنن ابن ماجة — رقم الحديث: 3930 — الرقم الفرعي: 1 — الرقم الأصلي: 3930</w:t>
        <w:br/>
      </w:r>
      <w:r>
        <w:rPr>
          <w:rtl w:val="1"/>
        </w:rPr>
        <w:t xml:space="preserve"> حدثنا سويد بن سعيد ثنا عليّ بن مُسهر عن عاصم عن السُّميط بن السّمير عن عمران بن الحصين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أَتى نافعُ بنُ الأَزرَق وأَصحابُه، فقالوا: هلَكتَ يا عِمران، قال: ما هَلكتُ، قالوا: بلَى، قال: ما الذي أَهلَكَني؟ قالوا: قالَ الله: ﴿وَقَاتِلُوهُمْ حَتَّى لاَ تَكُونَ فِتْنَةٌ وَيَكُونَ الدِّينُ كُلُّهُ للَّهِ﴾ [الأنفال: 39]. قال: قد قاتَلْناهم حتَّى نفَيناهُم، فكان الدِّينُ كلُّه لله،  </w:t>
      </w:r>
      <w:r>
        <w:rPr>
          <w:color w:val="000000"/>
          <w:rtl w:val="1"/>
        </w:rPr>
        <w:t xml:space="preserve">إنْ شِئتُم حدَّثتكُم حديثًا سمِعتُه من رسولِ الله ﷺ، قالوا: وأَنتَ سمِعتَه من رسول الله ﷺ؟ قال: نعم،  </w:t>
      </w:r>
      <w:r>
        <w:rPr>
          <w:color w:val="000000"/>
          <w:rtl w:val="1"/>
        </w:rPr>
        <w:t xml:space="preserve">شهِدتُ رسولَ الله ﷺ وقد بَعثَ جيشًا من المُسلمينَ إلى المُشركين، فلمّا لَقُوهم قاتَلوهم قِتالًا شديدًا، فمَنَحوهم أَكتافَهم،  </w:t>
      </w:r>
      <w:r>
        <w:rPr>
          <w:color w:val="FF0000"/>
          <w:rtl w:val="1"/>
        </w:rPr>
        <w:t xml:space="preserve">فحَمَلَ رجُلٌ من لُحمَتي على رجُلٍ من المُشركين بالرُّمح، فلمّا غشِيَه قال: أَشهدُ أنْ لا إلهَ إلّا الله، إنّي مسلمٌ، فطَعَنه فقَتَله،  </w:t>
      </w:r>
      <w:r>
        <w:rPr>
          <w:color w:val="FF0000"/>
          <w:rtl w:val="1"/>
        </w:rPr>
        <w:t xml:space="preserve">فأَتى رسولَ الله ﷺ فقال: يا رسولَ الله، هلَكتُ، قال: «وما الذي صَنَعتَ؟» مرّةً أو مرَّتين، فأَخبَره بالذي صَنعَ.  </w:t>
      </w:r>
      <w:r>
        <w:rPr>
          <w:color w:val="FF0000"/>
          <w:rtl w:val="1"/>
        </w:rPr>
        <w:t xml:space="preserve">فقالَ له رسولُ الله ﷺ: «فهلّا شَققْتَ عن بَطنِه فعَلِمتَ ما في قَلبِه!» قال: يا رسولَ الله لو شَققتُ بطنَه أَكنتُ أَعلم ما في قلبِه؟  </w:t>
      </w:r>
      <w:r>
        <w:rPr>
          <w:color w:val="FF0000"/>
          <w:rtl w:val="1"/>
        </w:rPr>
        <w:t xml:space="preserve">قال: «فلا أَنتَ قبِلتَ ما تَكلَّمَ به، ولا أَنتَ تَعلمُ ما في قَلبِه»  </w:t>
      </w:r>
      <w:r>
        <w:rPr>
          <w:color w:val="000000"/>
          <w:rtl w:val="1"/>
        </w:rPr>
        <w:t xml:space="preserve">قال: فسَكتَ عنه رسولُ الله ﷺ، فلم يَلبَثْ إلّا يَسيرًا حتّى ماتَ، فدَفنّاه، فأَصبحَ على ظَهرِ الأرض، فقالوا: لعلَّ عدوًّا نَبَشَه، فدَفنّاه، ثم أَمَرْنا غِلمانَنا يَحرُسونَه، فأَصبحَ على ظَهرِ الأرض، فقلنا: لعلَّ الغِلمانَ نَعِسوا، فدَفنّاه، ثم حرَسْناهُ بأَنفُسِنا، فأَصبحَ على ظَهرِ الأَرض، فأَلقَيناهُ في بعضِ تلكَ الشِّعاب.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