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المنيّ-كتاب الطهارة-صحيح مسلم — رقم الحديث: 288 — الرقم الفرعي: 2 — الرقم الأصلي: 288</w:t>
        <w:br/>
      </w:r>
      <w:r>
        <w:rPr>
          <w:rtl w:val="1"/>
        </w:rPr>
        <w:t xml:space="preserve"> وحدثنا عمر بن حفص بن غِياث حدثنا أبي عن الأعمش عن إبراهيم عن الأسود و همّام</w:t>
        <w:br/>
      </w:r>
      <w:r>
        <w:rPr>
          <w:color w:val="FF0000"/>
          <w:rtl w:val="1"/>
        </w:rPr>
        <w:t xml:space="preserve">عن عائشَةَ في المَنِيِّ، قالت: كُنتُ أَفرُكُه مِن ثَوبِ رَسُولِ اللَّهِ ﷺ. </w:t>
      </w:r>
    </w:p>
    <w:p>
      <w:pPr>
        <w:bidi w:val="1"/>
        <w:jc w:val="start"/>
      </w:pPr>
      <w:r>
        <w:rPr>
          <w:rtl w:val="1"/>
        </w:rPr>
        <w:t>الشرح: الدلالة: نظافة اللباس - الحث على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