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متى يحلّ فطر الصائم-كتاب الصوم-صحيح البخاري — رقم الحديث: 1954 — الرقم الفرعي: 99 — الرقم الأصلي: 1954</w:t>
        <w:br/>
      </w:r>
      <w:r>
        <w:rPr>
          <w:rtl w:val="1"/>
        </w:rPr>
        <w:t xml:space="preserve"> حدثنا الحميديّ حدثنا سفيان حدثنا هشام بن عروة قال:سمعت أبي يقول:سمعت عاصم بن عمر بن الخطاب عن أبيه رضي الله عنه</w:t>
        <w:br/>
      </w:r>
      <w:r>
        <w:rPr>
          <w:color w:val="FF0000"/>
          <w:rtl w:val="1"/>
        </w:rPr>
        <w:t xml:space="preserve">قال: قال رسولُ الله ﷺ: «إذا أقبَلَ اللَّيلُ مِن هاهُنا، وأدبَرَ النَّهارُ مِن هاهُنا، وغَرَبَتِ الشمسُ، فقد أفطَرَ الصّائمُ».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مدة الإمساك نهاراً - الإمساك عن المفطرات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