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ما يكون حرزاً وما لا يكون-كتاب قطع السارق-سنن النسائي — رقم الحديث: 4892 — الرقم الفرعي: 99 — الرقم الأصلي: 4892</w:t>
        <w:br/>
      </w:r>
      <w:r>
        <w:rPr>
          <w:rtl w:val="1"/>
        </w:rPr>
        <w:t xml:space="preserve"> أخبرنا محمد بن المثنى قال:حدثنا معاذ بن هشام قال:حدثني أبي عن قتادة عن سعيد بن يزيد عن سعيد بن المسيّب</w:t>
        <w:br/>
      </w:r>
      <w:r>
        <w:rPr>
          <w:color w:val="FF0000"/>
          <w:rtl w:val="1"/>
        </w:rPr>
        <w:t xml:space="preserve">أنَّ امرأةً من بني مَخزُومٍ استعارَتْ حُلِيًّا على لسانِ أُناسٍ، فجَحَدَتها، فأَمَرَ بها النّبيُّ ﷺ فقُطِعَت.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السرقة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عقوبة السرقة - السرقة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إِعارة المواد والثياب والحلي وغيرها - أنواع المعار</w:t>
      </w:r>
    </w:p>
    <w:p>
      <w:pPr>
        <w:bidi w:val="1"/>
        <w:jc w:val="start"/>
      </w:pPr>
      <w:r>
        <w:rPr>
          <w:rtl w:val="1"/>
        </w:rPr>
        <w:t>الشرح: الدلالة: ضمان العارية وشروطه - العارية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