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الصلاة على المديون-كتاب الجنائز-سنن الترمذي — رقم الحديث: 1069 — الرقم الفرعي: 99 — الرقم الأصلي: 1069</w:t>
        <w:br/>
      </w:r>
      <w:r>
        <w:rPr>
          <w:rtl w:val="1"/>
        </w:rPr>
        <w:t xml:space="preserve"> حدثنا محمود بن غيلان حدثنا أبو داود أخبرنا شعبة عن عثمان بن عبد الله بن موهب قال:سمعت عبد الله بن أبي قتادة يحدث عن أبيه</w:t>
        <w:br/>
      </w:r>
      <w:r>
        <w:rPr>
          <w:color w:val="FF0000"/>
          <w:rtl w:val="1"/>
        </w:rPr>
        <w:t xml:space="preserve">أنَّ النّبيَّ ﷺ أُتي برَجُلٍ ليُصلِّي عليه،  </w:t>
      </w:r>
      <w:r>
        <w:rPr>
          <w:color w:val="FF0000"/>
          <w:rtl w:val="1"/>
        </w:rPr>
        <w:t xml:space="preserve">فقالَ النّبيُّ ﷺ: «صَلُّوا على صاحبِكُم، فإنَّ عليه دَينًا»،  </w:t>
      </w:r>
      <w:r>
        <w:rPr>
          <w:color w:val="FF0000"/>
          <w:rtl w:val="1"/>
        </w:rPr>
        <w:t xml:space="preserve">قال أبو قَتادةَ: هو عَلَيَّ، فقالَ رسولُ الله ﷺ: «بالوفاء؟»، قال: بالوفاء،  </w:t>
      </w:r>
      <w:r>
        <w:rPr>
          <w:color w:val="FF0000"/>
          <w:rtl w:val="1"/>
        </w:rPr>
        <w:t xml:space="preserve">فصَلَّى عليه. </w:t>
      </w:r>
      <w:r>
        <w:rPr>
          <w:color w:val="000000"/>
          <w:rtl w:val="1"/>
        </w:rPr>
        <w:t xml:space="preserve">وفي الباب، عن جابرٍ، وسَلَمة بنِ الأَكوَع، وأَسماءَ بنت يزيد. </w:t>
      </w:r>
      <w:r>
        <w:rPr>
          <w:color w:val="000000"/>
          <w:rtl w:val="1"/>
        </w:rPr>
        <w:t xml:space="preserve">حديثُ أبي قَتادةَ حديثٌ حسنٌ صحيح.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الديون - التركات والوصايا والمواريث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أحوال ترك النبي صلى الله عليه وسلم الصلاة على الميت - صلاة الجنازة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مشروعية الكفالة - الكفالة</w:t>
      </w:r>
    </w:p>
    <w:p>
      <w:pPr>
        <w:bidi w:val="1"/>
        <w:jc w:val="start"/>
      </w:pPr>
      <w:r>
        <w:rPr>
          <w:rtl w:val="1"/>
        </w:rPr>
        <w:t>الشرح: الدلالة: موت المدين مفلسًا - انقضاء القرض</w:t>
      </w:r>
    </w:p>
    <w:p>
      <w:pPr>
        <w:bidi w:val="1"/>
        <w:jc w:val="start"/>
      </w:pPr>
      <w:r>
        <w:rPr>
          <w:rtl w:val="1"/>
        </w:rPr>
        <w:t>الشرح: الدلالة: الصلاة على المدين والغالِّ ومن في حكمهما - مشروعية الصلاة على الجنازة</w:t>
      </w:r>
    </w:p>
    <w:p>
      <w:pPr>
        <w:bidi w:val="1"/>
        <w:jc w:val="start"/>
      </w:pPr>
      <w:r>
        <w:rPr>
          <w:rtl w:val="1"/>
        </w:rPr>
        <w:t>الشرح: الدلالة: قيمة وفاء الدَّين والعاريَّة - قيم الوفاء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