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نوع آخر-كتاب السهو-سنن النسائي — رقم الحديث: 1305 — الرقم الفرعي: 99 — الرقم الأصلي: 1305</w:t>
        <w:br/>
      </w:r>
      <w:r>
        <w:rPr>
          <w:rtl w:val="1"/>
        </w:rPr>
        <w:t xml:space="preserve"> أخبرنا يحيى بن حبيب بن عربيّ قال:حدثنا حمّاد قال:حدثنا عطاء بن السّائب عن أبيه</w:t>
        <w:br/>
      </w:r>
      <w:r>
        <w:rPr>
          <w:color w:val="FF0000"/>
          <w:rtl w:val="1"/>
        </w:rPr>
        <w:t xml:space="preserve">قال: صلَّى بنا عمّار بن ياسر صلاةً فأوجزَ فيها، فقال له بعضُ القَومِ: لقد خفّفتَ - أَو أوجزتَ - الصّلاةَ، فقال: أمّا على ذلكَ فقد دعوتُ فيها بدعواتٍ سمعتُهُنّ مِن رَسولِ الله ﷺ،  </w:t>
      </w:r>
      <w:r>
        <w:rPr>
          <w:color w:val="000000"/>
          <w:rtl w:val="1"/>
        </w:rPr>
        <w:t xml:space="preserve">فلمّا قامَ تَبعَه رجُلٌ مِن القوم، هو أُبيٌّ غير أنه كَنَى عن نفسِه، فسأَلَه عن الدُّعاء، ثمَّ جاءَ فأخبَرَ به القَومَ،  </w:t>
      </w:r>
      <w:r>
        <w:rPr>
          <w:color w:val="FF0000"/>
          <w:rtl w:val="1"/>
        </w:rPr>
        <w:t xml:space="preserve">اللهمَّ بعلمِكَ الغَيبَ وقُدرتكَ على الخَلقِ أَحيِنِي ما علِمتَ الحَياةَ خَيراً لِي، وتَوَفَّني إذا عَلِمتَ الوَفاةَ خيراً لي، اللهمَّ وأسألكَ خَشيتَكَ في الغَيبِ والشّهادَةِ، وأسألكَ كَلمةَ الحَقِّ في الرِّضَا والغَضَب، وأَسألكَ القَصدَ في الفَقرِ والغِنَى، وأَسألُكَ نَعِيماً لا يَنفَدُ، وأَسألكَ قُرَّةَ عَينٍ لا تَنقَطِع، وأَسألكَ الرّضاءَ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 </w:t>
      </w:r>
    </w:p>
    <w:p>
      <w:pPr>
        <w:bidi w:val="1"/>
        <w:jc w:val="start"/>
      </w:pPr>
      <w:r>
        <w:rPr>
          <w:rtl w:val="1"/>
        </w:rPr>
        <w:t>درجة الحديث: صحيح / صحيح</w:t>
      </w:r>
    </w:p>
    <w:p>
      <w:pPr>
        <w:bidi w:val="1"/>
        <w:jc w:val="start"/>
      </w:pPr>
      <w:r>
        <w:rPr>
          <w:rtl w:val="1"/>
        </w:rPr>
        <w:t>الشرح: الدلالة: التصور الإسلامي للالوهية - التصور الإسلامي</w:t>
      </w:r>
    </w:p>
    <w:p>
      <w:pPr>
        <w:bidi w:val="1"/>
        <w:jc w:val="start"/>
      </w:pPr>
      <w:r>
        <w:rPr>
          <w:rtl w:val="1"/>
        </w:rPr>
        <w:t>الشرح: الدلالة: جامع دعوات النبي ﷺ - فضل أدعية مخصوصة</w:t>
      </w:r>
    </w:p>
    <w:p>
      <w:pPr>
        <w:bidi w:val="1"/>
        <w:jc w:val="start"/>
      </w:pPr>
      <w:r>
        <w:rPr>
          <w:rtl w:val="1"/>
        </w:rPr>
        <w:t>الشرح: الدلالة: التخفيف في الصلاة - قراءة الإمام</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الاقتداء - أساليب البحث عن المعرفة</w:t>
      </w:r>
    </w:p>
    <w:p>
      <w:pPr>
        <w:bidi w:val="1"/>
        <w:jc w:val="start"/>
      </w:pPr>
      <w:r>
        <w:rPr>
          <w:rtl w:val="1"/>
        </w:rPr>
        <w:t>الشرح: الدلالة: التربية الإيمانية - الأهداف</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أدلة رؤية الله تعالى - رؤية الله تعالى</w:t>
      </w:r>
    </w:p>
    <w:p>
      <w:pPr>
        <w:bidi w:val="1"/>
        <w:jc w:val="start"/>
      </w:pPr>
      <w:r>
        <w:rPr>
          <w:rtl w:val="1"/>
        </w:rPr>
        <w:t>الشرح: الدلالة: الوجه والعين والنظر والسمع - ألفاظ خبرية في ذات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