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التيمّم.قول الله تعالى:فلم تجدوا ماءً فتيمّموا-كتاب الوضوء-صحيح البخاري — رقم الحديث: 334 — الرقم الفرعي: 99 — الرقم الأصلي: 334</w:t>
        <w:br/>
      </w:r>
      <w:r>
        <w:rPr>
          <w:rtl w:val="1"/>
        </w:rPr>
        <w:t xml:space="preserve"> حدثنا عبد الله بن يوسف قال: أخبرنا مالك عن عبد الرحمن بن القاسم عن أبيه عن عائشة زوج النبيّ صلى الله عليه وسلم</w:t>
        <w:br/>
      </w:r>
      <w:r>
        <w:rPr>
          <w:color w:val="000000"/>
          <w:rtl w:val="1"/>
        </w:rPr>
        <w:t xml:space="preserve">قالت: خَرَجْنا مع رسولِ الله ﷺ في بعضِ أسفارِه،  </w:t>
      </w:r>
      <w:r>
        <w:rPr>
          <w:color w:val="FF0000"/>
          <w:rtl w:val="1"/>
        </w:rPr>
        <w:t xml:space="preserve">حتَّى إذا كنَّا بالبَيداءِ - أو بذاتِ الجيشِ - انقَطَعَ عِقْدٌ لي،  </w:t>
      </w:r>
      <w:r>
        <w:rPr>
          <w:color w:val="FF0000"/>
          <w:rtl w:val="1"/>
        </w:rPr>
        <w:t xml:space="preserve">فأقامَ رسولُ الله ﷺ على الْتِماسِه، وأقامَ النّاسُ معه، وليسوا على ماءٍ،  </w:t>
      </w:r>
      <w:r>
        <w:rPr>
          <w:color w:val="000000"/>
          <w:rtl w:val="1"/>
        </w:rPr>
        <w:t xml:space="preserve">فأتَى النّاسُ إلى أبي بكرٍ الصِّدِّيقِ، فقالوا: ألا تَرَى ما صَنَعَتْ عائشةُ؟  </w:t>
      </w:r>
      <w:r>
        <w:rPr>
          <w:color w:val="000000"/>
          <w:rtl w:val="1"/>
        </w:rPr>
        <w:t xml:space="preserve">أقامَتْ برسولِ الله ﷺ والنّاسِ، وليسُوا على ماءٍ، وليس معهم ماءٌ.  </w:t>
      </w:r>
      <w:r>
        <w:rPr>
          <w:color w:val="FF0000"/>
          <w:rtl w:val="1"/>
        </w:rPr>
        <w:t xml:space="preserve">فجاءَ أبو بكرٍ ورسولُ الله ﷺ واضِعٌ رأسَه على فَخِذي قد نامَ،  </w:t>
      </w:r>
      <w:r>
        <w:rPr>
          <w:color w:val="FF0000"/>
          <w:rtl w:val="1"/>
        </w:rPr>
        <w:t xml:space="preserve">فقال: حَبَسْتِ رسولَ الله ﷺ والنّاسَ، وليسُوا على ماءٍ، وليس معهم ماءٌ.  </w:t>
      </w:r>
      <w:r>
        <w:rPr>
          <w:color w:val="000000"/>
          <w:rtl w:val="1"/>
        </w:rPr>
        <w:t xml:space="preserve">فقالت عائشةُ: فعاتَبَني أبو بكرٍ، وقال ما شاءَ الله أنْ يقولَ،  </w:t>
      </w:r>
      <w:r>
        <w:rPr>
          <w:color w:val="000000"/>
          <w:rtl w:val="1"/>
        </w:rPr>
        <w:t xml:space="preserve">وجَعَلَ يَطْعُنُني بيدِه في خاصِرَتي، فلا يَمْنَعُني منَ التَّحَرُّكِ إلَّا مكانُ رسولِ الله ﷺ على فَخِذي،  </w:t>
      </w:r>
      <w:r>
        <w:rPr>
          <w:color w:val="FF0000"/>
          <w:rtl w:val="1"/>
        </w:rPr>
        <w:t xml:space="preserve">فقامَ رسولُ الله ﷺ حينَ أصبَحَ على غيرِ ماءٍ، فأنزَلَ الله آيةَ التَّيمُّمِ، فتَيمَّمُوا،  </w:t>
      </w:r>
      <w:r>
        <w:rPr>
          <w:color w:val="000000"/>
          <w:rtl w:val="1"/>
        </w:rPr>
        <w:t xml:space="preserve">فقال أُسَيدُ بنُ الحُضَيرِ: ما هي بأوَّلِ بَرَكَتِكم يا آلَ أبي بكرٍ،  </w:t>
      </w:r>
      <w:r>
        <w:rPr>
          <w:color w:val="000000"/>
          <w:rtl w:val="1"/>
        </w:rPr>
        <w:t xml:space="preserve">قالت: فبَعَثْنا البَعِيرَ الَّذي كنتُ عليه، فأصَبْنا العِقْدَ تحتَه.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مشروعية التيمم - التيمم</w:t>
      </w:r>
    </w:p>
    <w:p>
      <w:pPr>
        <w:bidi w:val="1"/>
        <w:jc w:val="start"/>
      </w:pPr>
      <w:r>
        <w:rPr>
          <w:rtl w:val="1"/>
        </w:rPr>
        <w:t>الشرح: الدلالة: فقدان الماء - أسباب التيمم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