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ذكر في الرجل يدرك الإمام وهو ساجد-أبواب الصلاة-سنن الترمذي — رقم الحديث: 591 — الرقم الفرعي: 99 — الرقم الأصلي: 591</w:t>
        <w:br/>
      </w:r>
      <w:r>
        <w:rPr>
          <w:rtl w:val="1"/>
        </w:rPr>
        <w:t xml:space="preserve"> حدثنا هشام بن يونس الكوفيّ حدثنا المُحاربيّ عن الحجاج بن أرطَأَة عن أبي إسحاق عن هُبيرة بن يَريَم عن عليّ وعن عمرو بن مرّة عن ابن أبي ليلى عن معاذ بن جبل قالا:قال النبيّ صلىالله عليه وسلم</w:t>
        <w:br/>
      </w:r>
      <w:r>
        <w:rPr>
          <w:color w:val="FF0000"/>
          <w:rtl w:val="1"/>
        </w:rPr>
        <w:t xml:space="preserve">«إذا أَتى أَحدُكم الصَّلاةَ والإمامُ على حالٍ فليَصنَعْ كما يَصنعُ الإمام». </w:t>
      </w:r>
      <w:r>
        <w:rPr>
          <w:color w:val="000000"/>
          <w:rtl w:val="1"/>
        </w:rPr>
        <w:t xml:space="preserve">هذا حديث غريب،  </w:t>
      </w:r>
      <w:r>
        <w:rPr>
          <w:color w:val="000000"/>
          <w:rtl w:val="1"/>
        </w:rPr>
        <w:t xml:space="preserve">لا نعلمُ أحدًا أَسندَه إلّا ما رُوي مِن هذا الوَجْه. </w:t>
      </w:r>
      <w:r>
        <w:rPr>
          <w:color w:val="000000"/>
          <w:rtl w:val="1"/>
        </w:rPr>
        <w:t xml:space="preserve">والعملُ على هذا عند أَهل ِالعِلم؛ قالوا: إذا جاءَ الرجلُ والإمامُ ساجد، فليسجد، ولا تُجزِئُه تلك الرَّكعة إذا فاتَه الرُّكوع مع الإمام. </w:t>
      </w:r>
      <w:r>
        <w:rPr>
          <w:color w:val="000000"/>
          <w:rtl w:val="1"/>
        </w:rPr>
        <w:t xml:space="preserve">واختارَ عبدُ الله بنُ المبارَك أن يَسجدَ مع الإمام، وذَكرَ عن بعضِهم فقال: لعلَّه أن لا يَرفَعَ رأسَه مِن تلكَ السَّجدةِ حتى يُغفَرَ له. </w:t>
      </w:r>
    </w:p>
    <w:p>
      <w:pPr>
        <w:bidi w:val="1"/>
        <w:jc w:val="start"/>
      </w:pPr>
      <w:r>
        <w:rPr>
          <w:rtl w:val="1"/>
        </w:rPr>
        <w:t>درجة الحديث: صحيح / صحيح</w:t>
      </w:r>
    </w:p>
    <w:p>
      <w:pPr>
        <w:bidi w:val="1"/>
        <w:jc w:val="start"/>
      </w:pPr>
      <w:r>
        <w:rPr>
          <w:rtl w:val="1"/>
        </w:rPr>
        <w:t>الشرح: الدلالة: الغريب ( الفرد )</w:t>
      </w:r>
    </w:p>
    <w:p>
      <w:pPr>
        <w:bidi w:val="1"/>
        <w:jc w:val="start"/>
      </w:pPr>
      <w:r>
        <w:rPr>
          <w:rtl w:val="1"/>
        </w:rPr>
        <w:t>الشرح: الدلالة: متابعة المأموم الإمام في حركاته - متابعة الإمام</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