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15996 — الرقم الفرعي: 99 — الرقم الأصلي: 15996</w:t>
        <w:br/>
      </w:r>
      <w:r>
        <w:rPr>
          <w:rtl w:val="1"/>
        </w:rPr>
        <w:t xml:space="preserve"> حدثنا عبد الله حدثني أبي قال:ثنا أبو النضر حدثنا الحكم بن فضيل ثنا يعلى بن عطاء عن عبيد بن جبير عن أبي مويهبة ملاحظة مولى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أُمِر رسولُ الله ﷺ أن يصلِّيَ على أَهلِ البَقِيع،  </w:t>
      </w:r>
      <w:r>
        <w:rPr>
          <w:color w:val="000000"/>
          <w:rtl w:val="1"/>
        </w:rPr>
        <w:t xml:space="preserve">فصلَّى عليهم رسولُ الله ﷺ ليلةً ثلاثَ مرّات،  </w:t>
      </w:r>
      <w:r>
        <w:rPr>
          <w:color w:val="000000"/>
          <w:rtl w:val="1"/>
        </w:rPr>
        <w:t xml:space="preserve">فلمَا كانت الليلةُ الثانية، قال:  «يا أبا مُوَيْهِبَة أسْرِج لي دابَّتي»   </w:t>
      </w:r>
      <w:r>
        <w:rPr>
          <w:color w:val="000000"/>
          <w:rtl w:val="1"/>
        </w:rPr>
        <w:t xml:space="preserve">قال: فرَكِبَ ومَشَيتُ، حتّى انتهى إليهم، فنَزَلَ عن دابَّته، وأمسَكتُ الدَّابّة،  </w:t>
      </w:r>
      <w:r>
        <w:rPr>
          <w:color w:val="000000"/>
          <w:rtl w:val="1"/>
        </w:rPr>
        <w:t xml:space="preserve">ووَقَفَ عليهم - أو قال: قامَ عليهم - فقال: «ليَهْنِكُم ما أنتُم فيه ممّا فيه الناس، أتَت الفِتَنُ، كقِطعِ اللَّيلِ، يَركبُ بعضُها بعضًا، الآخرةُ أشدُّ مِن الأُولى، فليَهْنِكُم ما أَنتُم فيه».  </w:t>
      </w:r>
      <w:r>
        <w:rPr>
          <w:color w:val="000000"/>
          <w:rtl w:val="1"/>
        </w:rPr>
        <w:t xml:space="preserve">ثمّ رَجَع، فقال:  </w:t>
      </w:r>
      <w:r>
        <w:rPr>
          <w:color w:val="FF0000"/>
          <w:rtl w:val="1"/>
        </w:rPr>
        <w:t xml:space="preserve">«يا أبا مُوَيْهِبَة، إنِّي أُعطِيتُ - أو قال: خُيِّرتُ - مفاتيحَ ما يُفتَح على أُمّتي مِن بَعدي، والجنةَ أو لقاءَ رَبّي»  </w:t>
      </w:r>
      <w:r>
        <w:rPr>
          <w:color w:val="000000"/>
          <w:rtl w:val="1"/>
        </w:rPr>
        <w:t xml:space="preserve">فقلتُ: بأَبي وأُمّي يا رسولَ اللهِ، فأخبِرنا،  </w:t>
      </w:r>
      <w:r>
        <w:rPr>
          <w:color w:val="000000"/>
          <w:rtl w:val="1"/>
        </w:rPr>
        <w:t xml:space="preserve">قال: «لأن تُرَدّ على عَقِبها ما شاء اللهُ، فاخترتُ لقاءَ ربّي عزَّ وجل»  </w:t>
      </w:r>
      <w:r>
        <w:rPr>
          <w:color w:val="000000"/>
          <w:rtl w:val="1"/>
        </w:rPr>
        <w:t xml:space="preserve">فما لبث بعد ذلك إلّا سبعًا أو ثمانيًا حتّى قُبض ﷺ،  </w:t>
      </w:r>
      <w:r>
        <w:rPr>
          <w:color w:val="000000"/>
          <w:rtl w:val="1"/>
        </w:rPr>
        <w:t xml:space="preserve">وقال أبو النَّضْر مَرّةً: تُرَدّ على عَقِبَيها.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تخيير الأنبياء بين الدنيا والآخرة - حادي عشر: موت الأنبياء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