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كراهية البول في المغتسل-كتاب الطهارة وسننها-سنن ابن ماجة — رقم الحديث: 168 — الرقم الفرعي: 99 — الرقم الأصلي: 168</w:t>
        <w:br/>
      </w:r>
      <w:r>
        <w:rPr>
          <w:rtl w:val="1"/>
        </w:rPr>
        <w:t xml:space="preserve"> حدثنا أبو بكر بن أبي شيبة و عبد الله بن عامر بن زرارة قالا:ثنا أبوبكر بن عيّاش عن عاصم عن زِرّ عن عبد الله بن مسعود قال:قال رسول الله صلى الله عليه وسلم</w:t>
        <w:br/>
      </w:r>
      <w:r>
        <w:rPr>
          <w:color w:val="FF0000"/>
          <w:rtl w:val="1"/>
        </w:rPr>
        <w:t xml:space="preserve">«يَخرُج في آخِرِ الزَّمانِ قومٌ أَحداثُ الأَسنان، سُفهاءُ الأَحلام،  </w:t>
      </w:r>
      <w:r>
        <w:rPr>
          <w:color w:val="FF0000"/>
          <w:rtl w:val="1"/>
        </w:rPr>
        <w:t xml:space="preserve">يَقولونَ مِن خَيرِ قولِ النّاس، يَقرَؤونَ القرآنَ لا يُجاوِزُ تَراقِيَهم،  </w:t>
      </w:r>
      <w:r>
        <w:rPr>
          <w:color w:val="FF0000"/>
          <w:rtl w:val="1"/>
        </w:rPr>
        <w:t xml:space="preserve">يَمرُقونَ مِن الإسلامِ كما يَمرُقُ السَّهمُ مِن الرَّمِيّة،  </w:t>
      </w:r>
      <w:r>
        <w:rPr>
          <w:color w:val="FF0000"/>
          <w:rtl w:val="1"/>
        </w:rPr>
        <w:t xml:space="preserve">فمَن لَقِيَهم فلْيَقْتُلهم، فإنَّ قتْلَهم أَجْرٌ عندَ الله لمَن قتَلَهم».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المبحث الثاني: الفتن المتعلقة بالبدع في أصول الدين وفروعه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الفصل الحادي عشر: قتال أهل الفتن والدعاة إلى الفتنة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