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كراهية الوسوسة وحديث النفس في الصلاة-كتاب الصلاة-سنن أبي داود — رقم الحديث: 905 — الرقم الفرعي: 99 — الرقم الأصلي: 905</w:t>
        <w:br/>
      </w:r>
      <w:r>
        <w:rPr>
          <w:rtl w:val="1"/>
        </w:rPr>
        <w:t xml:space="preserve"> حدثنا أحمد بن محمد بن حنبل ثنا عبد الملك بن عمرو ثنا هشام ملاحظة يعني ابن سعد عن زيد بن أسلم عن عطاء بن يسار عن زيد بن خالد الجهنيّ أنّ النبيّ صلى الله عليه وسلم</w:t>
        <w:br/>
      </w:r>
      <w:r>
        <w:rPr>
          <w:color w:val="000000"/>
          <w:rtl w:val="1"/>
        </w:rPr>
        <w:t xml:space="preserve">قال:  </w:t>
      </w:r>
      <w:r>
        <w:rPr>
          <w:color w:val="FF0000"/>
          <w:rtl w:val="1"/>
        </w:rPr>
        <w:t xml:space="preserve">«مَن توضأَ فأحسَنَ وُضوءَه، ثم صلَّى ركعَتَين لا يَسهو فيهِما، غُفِرَ له ما تقدَّمَ من ذَنبِه». </w:t>
      </w:r>
    </w:p>
    <w:p>
      <w:pPr>
        <w:bidi w:val="1"/>
        <w:jc w:val="start"/>
      </w:pPr>
      <w:r>
        <w:rPr>
          <w:rtl w:val="1"/>
        </w:rPr>
        <w:t>درجة الحديث: حسن لغيره / حسن لغيره</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 xml:space="preserve">الشرح: الدلالة: صلاة سنة الوضوء - النوافل بسبب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