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الصلاة على النجاشيّ-كتاب الجنائز-سنن ابن ماجة — رقم الحديث: 1538 — الرقم الفرعي: 99 — الرقم الأصلي: 1538</w:t>
        <w:br/>
      </w:r>
      <w:r>
        <w:rPr>
          <w:rtl w:val="1"/>
        </w:rPr>
        <w:t xml:space="preserve"> حدثنا سهل بن أبي سهل ثنا مكّيّ بن إبراهيم أبو السّكن عن مالك عن نافع عن ابن عمر</w:t>
        <w:br/>
      </w:r>
      <w:r>
        <w:rPr>
          <w:color w:val="FF0000"/>
          <w:rtl w:val="1"/>
        </w:rPr>
        <w:t xml:space="preserve">أنَّ النبيَّ ﷺ صَلَّى على النَّجَاشي، فكبَّرَ أَربعًا.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الصلاة على الغائب - مشروعية صلاة الجنازة</w:t>
      </w:r>
    </w:p>
    <w:p>
      <w:pPr>
        <w:bidi w:val="1"/>
        <w:jc w:val="start"/>
      </w:pPr>
      <w:r>
        <w:rPr>
          <w:rtl w:val="1"/>
        </w:rPr>
        <w:t>الشرح: الدلالة: التكبير في صلاة الجنازة - كيفية صلاة الجنازة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