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في انقطاع الهجرة-كتاب البيعة-سنن النسائي — رقم الحديث: 4169 — الرقم الفرعي: 99 — الرقم الأصلي: 4169</w:t>
        <w:br/>
      </w:r>
      <w:r>
        <w:rPr>
          <w:rtl w:val="1"/>
        </w:rPr>
        <w:t xml:space="preserve"> أخبرني محمد بن داود قال:حدثنا مُعلّى بن أسد قال:حدثنا وهيب بن خالد عن عبد الله بن طاوُس عن أبيه عن صفوان بن أُميّة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قلت: «يا رسولَ اللهِ، إنَّهم يَقُولُونَ: إنَّ الجَنَّةَ لا يَدخُلُها إلّا مُهَاجِر، قَال: لا هِجْرِةَ بَعدَ فَتحِ مَكَّة،  </w:t>
      </w:r>
      <w:r>
        <w:rPr>
          <w:color w:val="FF0000"/>
          <w:rtl w:val="1"/>
        </w:rPr>
        <w:t xml:space="preserve">ولٰكن جِهادٌ وَنِيّة، فإذا استُنْفِرتُم فانفِرُوا».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جهاد النفس (المجاهدة)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