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أبي هريرة الدوسيّ،رضي الله عنه-كتاب فضائل الصحابة-صحيح مسلم — رقم الحديث: 2491 — الرقم الفرعي: 99 — الرقم الأصلي: 2491</w:t>
        <w:br/>
      </w:r>
      <w:r>
        <w:rPr>
          <w:rtl w:val="1"/>
        </w:rPr>
        <w:t xml:space="preserve"> حدثنا عمرو النّاقد حدثنا عمر بن يونس اليماميّ حدثنا عِكرمة بن عمّار عن أبي كثير،يزيد بن عبد الرحمن حدثني أبو هريرة</w:t>
        <w:br/>
      </w:r>
      <w:r>
        <w:rPr>
          <w:color w:val="FF0000"/>
          <w:rtl w:val="1"/>
        </w:rPr>
        <w:t xml:space="preserve">قال: كنتُ أدعُو أُمِّي إلى الإسلامِ وهي مُشرِكة،  </w:t>
      </w:r>
      <w:r>
        <w:rPr>
          <w:color w:val="FF0000"/>
          <w:rtl w:val="1"/>
        </w:rPr>
        <w:t xml:space="preserve">فدَعَوتُها يومًا فأسمَعَتْني في رسولِ الله ﷺ ما أَكرَه،  </w:t>
      </w:r>
      <w:r>
        <w:rPr>
          <w:color w:val="FF0000"/>
          <w:rtl w:val="1"/>
        </w:rPr>
        <w:t xml:space="preserve">فأتيتُ رَسولَ الله ﷺ وأنا أَبكي،  </w:t>
      </w:r>
      <w:r>
        <w:rPr>
          <w:color w:val="FF0000"/>
          <w:rtl w:val="1"/>
        </w:rPr>
        <w:t xml:space="preserve">قلتُ: يا رسولَ الله، إنِّي كنتُ أدعُو أُمِّي إلى الإسلام فتأبَى علَيَّ،  </w:t>
      </w:r>
      <w:r>
        <w:rPr>
          <w:color w:val="FF0000"/>
          <w:rtl w:val="1"/>
        </w:rPr>
        <w:t xml:space="preserve">فدَعَوتُها اليومَ فأسمَعَتْني فيكَ ما أكرَه،  </w:t>
      </w:r>
      <w:r>
        <w:rPr>
          <w:color w:val="FF0000"/>
          <w:rtl w:val="1"/>
        </w:rPr>
        <w:t xml:space="preserve">فادْعُ اللهَ أن يَهدِيَ أُمَّ أبي هُريرَة،  </w:t>
      </w:r>
      <w:r>
        <w:rPr>
          <w:color w:val="FF0000"/>
          <w:rtl w:val="1"/>
        </w:rPr>
        <w:t xml:space="preserve">فقالَ رسولُ الله ﷺ: «اللهُمَّ اهْدِ أُمَّ أبي هُريرَة»،  </w:t>
      </w:r>
      <w:r>
        <w:rPr>
          <w:color w:val="FF0000"/>
          <w:rtl w:val="1"/>
        </w:rPr>
        <w:t xml:space="preserve">فخَرَجْتُ مُستَبشِرًا بدَعوةِ نَبيِّ الله ﷺ،  </w:t>
      </w:r>
      <w:r>
        <w:rPr>
          <w:color w:val="FF0000"/>
          <w:rtl w:val="1"/>
        </w:rPr>
        <w:t xml:space="preserve">فلمَّا جِئتُ فصِرْتُ إلى الباب، فإذا هو مُجافٌ، فسَمِعَتْ أُمِّي خَشْفَ قدَمَيَّ، فقالت: مكانَكَ يا أبا هُريرَة.  </w:t>
      </w:r>
      <w:r>
        <w:rPr>
          <w:color w:val="FF0000"/>
          <w:rtl w:val="1"/>
        </w:rPr>
        <w:t xml:space="preserve">وسَمِعْتُ خَضْخَضَةَ الماء، قال: فاغتَسَلَتْ  </w:t>
      </w:r>
      <w:r>
        <w:rPr>
          <w:color w:val="FF0000"/>
          <w:rtl w:val="1"/>
        </w:rPr>
        <w:t xml:space="preserve">ولبِسَتْ دِرْعَها وعَجِلَتْ عن خِمارِها، ففَتَحَتِ الباب،  </w:t>
      </w:r>
      <w:r>
        <w:rPr>
          <w:color w:val="FF0000"/>
          <w:rtl w:val="1"/>
        </w:rPr>
        <w:t xml:space="preserve">ثم قالت: يا أبا هُريرَة، أَشهدُ أن لا إلهَ إلّا الله، وأشهُد أنَّ محمّدًا عبدُه ورَسُولُه.  </w:t>
      </w:r>
      <w:r>
        <w:rPr>
          <w:color w:val="FF0000"/>
          <w:rtl w:val="1"/>
        </w:rPr>
        <w:t xml:space="preserve">قال: فرجَعْتُ إلى رَسولِ الله ﷺ، فأتيتُه وأنا أبكي مِن الفَرَح،  </w:t>
      </w:r>
      <w:r>
        <w:rPr>
          <w:color w:val="FF0000"/>
          <w:rtl w:val="1"/>
        </w:rPr>
        <w:t xml:space="preserve">قال: قلتُ: يا رسولَ الله، أبْشِرْ، قد استَجابَ اللهُ دَعوتَك وهَدَى أمَّ أبي هُريرة.  </w:t>
      </w:r>
      <w:r>
        <w:rPr>
          <w:color w:val="FF0000"/>
          <w:rtl w:val="1"/>
        </w:rPr>
        <w:t xml:space="preserve">فحَمِدَ الله وأثنَى عليه وقال خيرًا.  </w:t>
      </w:r>
      <w:r>
        <w:rPr>
          <w:color w:val="FF0000"/>
          <w:rtl w:val="1"/>
        </w:rPr>
        <w:t xml:space="preserve">قال: قلتُ: يا رسولَ الله، ادْعُ اللهَ أن يُحبِّبَني أنا وأُمِّي إلى عبادِه المُؤمِنين، ويُحبِّبَهم إلينا،  </w:t>
      </w:r>
      <w:r>
        <w:rPr>
          <w:color w:val="FF0000"/>
          <w:rtl w:val="1"/>
        </w:rPr>
        <w:t xml:space="preserve">قال: فقالَ رسولُ الله ﷺ: «اللَّهم حبِّبْ عُبَيدَك هذا - يعني أبا هُريرَة - وأُمَّه إلى عِبادِك المُؤمنين، وحبِّبْ إليهِم المُؤمنين»،  </w:t>
      </w:r>
      <w:r>
        <w:rPr>
          <w:color w:val="FF0000"/>
          <w:rtl w:val="1"/>
        </w:rPr>
        <w:t xml:space="preserve">فما خُلِقَ مُؤمنٌ يَسمَع بي ولا يَرانِي إلّا أحبَّنِي.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للأخوة والصحبة والمحبة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الدرع - أسماء الملابس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الدخول في الإسلام - أسباب الغسل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غير المسلمَين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المحبة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>الشرح: الدلالة: الأمل بهداية الله للناس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خامسًا: قيمة النظر إلى الآخر بعين الرحمة والشفقة - مظاهر ضبط الانفعالات والعواطف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