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الغدر-كتاب الجهاد والسّيَر-صحيح مسلم — رقم الحديث: 1738 — الرقم الفرعي: 2 — الرقم الأصلي: 1738</w:t>
        <w:br/>
      </w:r>
      <w:r>
        <w:rPr>
          <w:rtl w:val="1"/>
        </w:rPr>
        <w:t xml:space="preserve"> حدثنا زهير بن حرب حدثنا عبد الصمد بن عبد الوارث حدثنا المُستَمِرّ بن الرَّيَّان حدثنا أبو نَضْرَة عن أبي سعيد قال:قال رسول الله صلى الله عليه وسلم</w:t>
        <w:br/>
      </w:r>
      <w:r>
        <w:rPr>
          <w:color w:val="FF0000"/>
          <w:rtl w:val="1"/>
        </w:rPr>
        <w:t xml:space="preserve">«لكُلِّ غادرٍ لِواءٌ يومَ القِيامَة، يُرفَع له بقَدْر غَدْرِه،  </w:t>
      </w:r>
      <w:r>
        <w:rPr>
          <w:color w:val="FF0000"/>
          <w:rtl w:val="1"/>
        </w:rPr>
        <w:t xml:space="preserve">ألَا ولا غادِرَ أَعظمُ غَدرًا مِن أَميرِ عامّة».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حال الغادرين في المحشر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