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2132 — الرقم الفرعي: 99 — الرقم الأصلي: 1404 — ج: 2 — ص: 271</w:t>
        <w:br/>
      </w:r>
      <w:r>
        <w:rPr>
          <w:rtl w:val="1"/>
        </w:rPr>
        <w:t xml:space="preserve"> قال: قال يحيى حدثنا مالك عن ابن شهاب عن سعيد بن المسيب أنّ رسول الله صلى الله عليه وسلم .</w:t>
        <w:br/>
      </w:r>
      <w:r>
        <w:rPr>
          <w:color w:val="FF0000"/>
          <w:rtl w:val="1"/>
        </w:rPr>
        <w:t xml:space="preserve">قال: لا يغلق الرهن. </w:t>
      </w:r>
      <w:r>
        <w:rPr>
          <w:color w:val="FF0000"/>
          <w:rtl w:val="1"/>
        </w:rPr>
        <w:t xml:space="preserve">2133- قال مالك: وتفسيرُ ذلك فيما نَرى، واللهُ أعلم، أَن يَرهَنَ الرجلُ الرَّهنَ عند الرَّجل بالشيء، وفي الرَّهنِ فضلٌ عمّا رُهِنَ به، فيقول الراهنُ للمُرتَهِن: إن جئتُك بحقِّك، إلى أَجلٍ يُسمِّيه له، وإلَّا فالرهنُ لك بما فيه، قال: فهذا لا يَصلُحُ ولا يَحِلُّ، وهذا الذي نُهي عنه، وإن جاء صاحبُه بالذي رَهنَ به بعدَ الأجَل، فهو له، وأَرى هذا الشَّرطَ مُنفسِخًا.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حكم  غلق الرهن - حكم الرهن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