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محمد بن أبي يعقوب ،في حديث أبي أمامة في فضل الصائم-كتاب الصيام-سنن النسائي — رقم الحديث: 2220 — الرقم الفرعي: 99 — الرقم الأصلي: 2220</w:t>
        <w:br/>
      </w:r>
      <w:r>
        <w:rPr>
          <w:rtl w:val="1"/>
        </w:rPr>
        <w:t xml:space="preserve"> أخبرنا عمرو بن عليّ عن عبد الرحمن قال:حدثنا مهديّ بن ميمون قال:أخبرني محمد بن عبد الله بن أبي يعقوب قال:أخبرني رجاء بن حيوة عن أبي أمامة</w:t>
        <w:br/>
      </w:r>
      <w:r>
        <w:rPr>
          <w:color w:val="FF0000"/>
          <w:rtl w:val="1"/>
        </w:rPr>
        <w:t xml:space="preserve">قال: أَتَيتُ رَسولَ اللَّهِ ﷺ، فقُلتُ: مُرنِي بِأَمرٍ آخُذُه عَنكَ، قال: «عَلَيكَ بالصَّومِ فَإنَّه لا مِثلَ لَه».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فضل الصيام - مشروعية الصيام وفضله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