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 — الرقم الفرعي: 99 — الرقم الأصلي: 84 — ج: 1 — ص: 14</w:t>
        <w:br/>
      </w:r>
      <w:r>
        <w:rPr>
          <w:rtl w:val="1"/>
        </w:rPr>
        <w:t xml:space="preserve"> حدثنا عفّان حدثنا شعبة عن أبي إسحاق قال:سمعت عمرو بن ميمون</w:t>
        <w:br/>
      </w:r>
      <w:r>
        <w:rPr>
          <w:color w:val="000000"/>
          <w:rtl w:val="1"/>
        </w:rPr>
        <w:t xml:space="preserve">صَلَّى بِنَا عُمَرُ بِجَمْعٍ الصُّبْحَ، ثُمَّ وَقَفَ وَقَالَ: إِنَّ المُشْرِكِينَ كَانُوا لَا يُفِيضُونَ حَتَّى تَطْلُعَ الشَّمْسُ، وَإِنَّ رَسُولَ اللهِ ﷺ خَالَفَهُمْ، ثُمَّ أَفاضَ قَبْلَ أَنْ تَطْلُعَ الشَّمْسُ.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