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تبلغ الحلية حيث يبلغ الوضوء-كتاب الطهارة-صحيح مسلم — رقم الحديث: 250 — الرقم الفرعي: 99 — الرقم الأصلي: 250</w:t>
        <w:br/>
      </w:r>
      <w:r>
        <w:rPr>
          <w:rtl w:val="1"/>
        </w:rPr>
        <w:t xml:space="preserve"> حدثنا قتيبة بن سعيد حدثنا خلف ملاحظة يعني ابن خليفة عن أبي مالك الأشجعيّ عن أبي حازم</w:t>
        <w:br/>
      </w:r>
      <w:r>
        <w:rPr>
          <w:color w:val="000000"/>
          <w:rtl w:val="1"/>
        </w:rPr>
        <w:t xml:space="preserve">قال: كنتُ خلْفَ أبي هُريرةَ، وهو يَتوضّأُ للصَّلاة،  </w:t>
      </w:r>
      <w:r>
        <w:rPr>
          <w:color w:val="FF0000"/>
          <w:rtl w:val="1"/>
        </w:rPr>
        <w:t xml:space="preserve">فكان يَمدُّ يدَه حتى تَبلُغَ إبْطَه،  </w:t>
      </w:r>
      <w:r>
        <w:rPr>
          <w:color w:val="FF0000"/>
          <w:rtl w:val="1"/>
        </w:rPr>
        <w:t xml:space="preserve">فقلتُ له: يا أبا هُريرةَ، ما هذا الوُضوء؟  </w:t>
      </w:r>
      <w:r>
        <w:rPr>
          <w:color w:val="000000"/>
          <w:rtl w:val="1"/>
        </w:rPr>
        <w:t xml:space="preserve">فقال: يا بَني فَرُّوخ، أَنتم هاهنا؟ لو علِمتُ أنكم هاهنا ما تَوضّأتُ هذا الوضوء، </w:t>
      </w:r>
      <w:r>
        <w:rPr>
          <w:color w:val="000000"/>
          <w:rtl w:val="1"/>
        </w:rPr>
        <w:t xml:space="preserve">سمعتُ خَلِيلي ﷺ يقول:  </w:t>
      </w:r>
      <w:r>
        <w:rPr>
          <w:color w:val="FF0000"/>
          <w:rtl w:val="1"/>
        </w:rPr>
        <w:t xml:space="preserve">«تَبلُغُ الحِلْيةُ من المُؤمِنِ حيثُ يَبلُغُ الوُضوء».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مخاطبة الناس على قدر عقولهم - مراعاة الأولويات في التربية والتعليم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