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إنما جُعل الإمام ليؤتمّ به-كتاب الصلاة-صحيح البخاري — رقم الحديث: 687 — الرقم الفرعي: 99 — الرقم الأصلي: 687</w:t>
        <w:br/>
      </w:r>
      <w:r>
        <w:rPr>
          <w:rtl w:val="1"/>
        </w:rPr>
        <w:t xml:space="preserve"> حدثنا أحمد بن يونس قال:حدثنا زائدة عن موسى بن أبي عائشة عن عبيد الله بن عبد الله بن عتبة</w:t>
        <w:br/>
      </w:r>
      <w:r>
        <w:rPr>
          <w:color w:val="000000"/>
          <w:rtl w:val="1"/>
        </w:rPr>
        <w:t xml:space="preserve">قال: دَخَلْتُ على عائشةَ فقلتُ: ألا تُحدِّثِيني عن مَرَضِ رسولِ الله ﷺ؟ قالت: بَلَى،  </w:t>
      </w:r>
      <w:r>
        <w:rPr>
          <w:color w:val="FF0000"/>
          <w:rtl w:val="1"/>
        </w:rPr>
        <w:t xml:space="preserve">ثَقُلَ النبيُّ ﷺ فقال: «أصَلَّى النّاسُ؟» قلنا: لا، هم يَنتَظِرونَكَ،  </w:t>
      </w:r>
      <w:r>
        <w:rPr>
          <w:color w:val="FF0000"/>
          <w:rtl w:val="1"/>
        </w:rPr>
        <w:t xml:space="preserve">قال: «ضَعُوا لي ماءً في المِخْضَبِ» قالت: ففَعَلْنا، فاغتَسَلَ، فذهبَ ليَنُوءَ فأُغْمِيَ عليه، ثمَّ أفاقَ،  </w:t>
      </w:r>
      <w:r>
        <w:rPr>
          <w:color w:val="FF0000"/>
          <w:rtl w:val="1"/>
        </w:rPr>
        <w:t xml:space="preserve">فقال ﷺ: «أصَلَّى النّاسُ؟» قلنا: لا، هم يَنتَظِرونَكَ يا رسولَ الله،  </w:t>
      </w:r>
      <w:r>
        <w:rPr>
          <w:color w:val="FF0000"/>
          <w:rtl w:val="1"/>
        </w:rPr>
        <w:t xml:space="preserve">قال: «ضَعُوا لي ماءً في المِخْضَبِ» قالت: فقَعَدَ فاغتَسَلَ، ثمَّ ذهبَ ليَنُوءَ فأُغْمِيَ عليه، ثمَّ أفاقَ  </w:t>
      </w:r>
      <w:r>
        <w:rPr>
          <w:color w:val="FF0000"/>
          <w:rtl w:val="1"/>
        </w:rPr>
        <w:t xml:space="preserve">فقال: «أصَلَّى النّاسُ؟» قلنا: لا، هم يَنتَظِرونَكَ يا رسولَ الله،  </w:t>
      </w:r>
      <w:r>
        <w:rPr>
          <w:color w:val="FF0000"/>
          <w:rtl w:val="1"/>
        </w:rPr>
        <w:t xml:space="preserve">فقال: «ضَعُوا لي ماءً في المِخْضَبِ» فقَعَدَ فاغتَسَلَ، ثمَّ ذهبَ ليَنُوءَ فأُغْمِيَ عليه، ثمَّ أفاقَ  </w:t>
      </w:r>
      <w:r>
        <w:rPr>
          <w:color w:val="FF0000"/>
          <w:rtl w:val="1"/>
        </w:rPr>
        <w:t xml:space="preserve">فقال: «أصَلَّى النّاسُ؟» فقلنا: لا، هم يَنتَظِرونَكَ يا رسولَ الله،  </w:t>
      </w:r>
      <w:r>
        <w:rPr>
          <w:color w:val="FF0000"/>
          <w:rtl w:val="1"/>
        </w:rPr>
        <w:t xml:space="preserve">والنّاسُ عُكُوفٌ في المسجدِ يَنتَظِرونَ النبيَّ عليه السَّلام لِصلاةِ العِشاءِ الآخرةِ،  </w:t>
      </w:r>
      <w:r>
        <w:rPr>
          <w:color w:val="FF0000"/>
          <w:rtl w:val="1"/>
        </w:rPr>
        <w:t xml:space="preserve">فأرسَلَ النبيُّ ﷺ إلى أبي بكرٍ بأنْ يُصلِّيَ بالنّاس،  </w:t>
      </w:r>
      <w:r>
        <w:rPr>
          <w:color w:val="FF0000"/>
          <w:rtl w:val="1"/>
        </w:rPr>
        <w:t xml:space="preserve">فأتاه الرَّسولُ فقال: إنَّ رسولَ الله ﷺ يأمُرُكَ أنْ تُصَلِّيَ بالنّاس،  </w:t>
      </w:r>
      <w:r>
        <w:rPr>
          <w:color w:val="FF0000"/>
          <w:rtl w:val="1"/>
        </w:rPr>
        <w:t xml:space="preserve">فقال أبو بكرٍ - وكان رجلًا رَقِيقًا -: يا عمرُ، صَلِّ بالنّاس، فقال له عمرُ: أنتَ أحَقُّ بذلكَ.  </w:t>
      </w:r>
      <w:r>
        <w:rPr>
          <w:color w:val="000000"/>
          <w:rtl w:val="1"/>
        </w:rPr>
        <w:t xml:space="preserve">فصَلَّى أبو بكرٍ تلكَ الأ يّامَ،  </w:t>
      </w:r>
      <w:r>
        <w:rPr>
          <w:color w:val="000000"/>
          <w:rtl w:val="1"/>
        </w:rPr>
        <w:t xml:space="preserve">ثمَّ إنَّ النبيَّ ﷺ وَجَدَ من نَفْسِه خِفّةً، فخَرَجَ بينَ رجلَينِ أحدُهما العبَّاسُ لِصلاةِ الظُّهرِ،  </w:t>
      </w:r>
      <w:r>
        <w:rPr>
          <w:color w:val="000000"/>
          <w:rtl w:val="1"/>
        </w:rPr>
        <w:t xml:space="preserve">وأبو بكرٍ يُصلِّي بالنّاس، فلمّا رَآه أبو بكرٍ ذهبَ ليَتَأخَّرَ، فأومَأَ إليه النبيُّ ﷺ بأنْ لا يَتَأخَّرَ،  </w:t>
      </w:r>
      <w:r>
        <w:rPr>
          <w:color w:val="FF0000"/>
          <w:rtl w:val="1"/>
        </w:rPr>
        <w:t xml:space="preserve">قال: «أجْلِساني إلى جَنبِه» فأجْلَساه إلى جَنبِ أبي بكرٍ،  </w:t>
      </w:r>
      <w:r>
        <w:rPr>
          <w:color w:val="FF0000"/>
          <w:rtl w:val="1"/>
        </w:rPr>
        <w:t xml:space="preserve">قال: فجَعَلَ أبو بكرٍ يُصلِّي وهو يَأْتمُّ بصلاةِ النبيِّ ﷺ والنّاسُ بصلاةِ أبي بكرٍ، والنبيُّ ﷺ قاعدٌ. </w:t>
      </w:r>
      <w:r>
        <w:rPr>
          <w:color w:val="000000"/>
          <w:rtl w:val="1"/>
        </w:rPr>
        <w:t xml:space="preserve">قال عُبَيدُ الله: فدَخَلْتُ على عبدِ الله بنِ عبَّاسٍ فقلتُ له: ألَا أَعرِضُ عليكَ ما حدَّثتني عائشةُ عن مَرَضِ النبيِّ ﷺ؟  </w:t>
      </w:r>
      <w:r>
        <w:rPr>
          <w:color w:val="000000"/>
          <w:rtl w:val="1"/>
        </w:rPr>
        <w:t xml:space="preserve">قال: هاتِ، فعَرَضْتُ عليه حديثَها، فما أنكَرَ منه شيئًا  </w:t>
      </w:r>
      <w:r>
        <w:rPr>
          <w:color w:val="000000"/>
          <w:rtl w:val="1"/>
        </w:rPr>
        <w:t xml:space="preserve">غيرَ أنَّه قال: أسَمَّتْ لكَ الرَّجلَ الَّذي كان مع العبَّاس؟ قلتُ: لا، قال: هو عليٌّ.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