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الكبير — رقم الحديث: 807 — الرقم الفرعي: 99 — الرقم الأصلي: 807 — ج: 1 — ص: 277</w:t>
        <w:br/>
      </w:r>
      <w:r>
        <w:rPr>
          <w:rtl w:val="1"/>
        </w:rPr>
        <w:t xml:space="preserve"> حدثنا أحمد بن عمرو الخلال المكيّ، حدثنا محمد بن أبي عمر العدنيّ، حدثنا فرج بن سعيد، عن عمه ثابت بن سعيد، عن أبيه سعيد، عن أبيض بن حمال: </w:t>
        <w:br/>
      </w:r>
      <w:r>
        <w:rPr>
          <w:color w:val="000000"/>
          <w:rtl w:val="1"/>
        </w:rPr>
        <w:t xml:space="preserve">أنّه أسلَمَ على ثلاثةِ نفَرٍ إخوةٍ مِن كندَةَ، كانوا عَبيدًا له في الجاهليّة،  </w:t>
      </w:r>
      <w:r>
        <w:rPr>
          <w:color w:val="000000"/>
          <w:rtl w:val="1"/>
        </w:rPr>
        <w:t xml:space="preserve">فوَفَدَ إلى أَبي بكرٍ، رضي الله عنه، وأَحدُهم معه يَخدِمُه،  </w:t>
      </w:r>
      <w:r>
        <w:rPr>
          <w:color w:val="000000"/>
          <w:rtl w:val="1"/>
        </w:rPr>
        <w:t xml:space="preserve">فكلَّمَ الخادمُ أبا بكرٍ، رضي الله عنه، في خلافتِه،  </w:t>
      </w:r>
      <w:r>
        <w:rPr>
          <w:color w:val="000000"/>
          <w:rtl w:val="1"/>
        </w:rPr>
        <w:t xml:space="preserve">فدعا أَبو بكرٍ، رضي الله عنه، أَبيضَ بنَ حمّالٍ فطلبَ منه أن يُعتِقَ رقبةَ الذي يَخدِمُه،  </w:t>
      </w:r>
      <w:r>
        <w:rPr>
          <w:color w:val="FF0000"/>
          <w:rtl w:val="1"/>
        </w:rPr>
        <w:t xml:space="preserve">ويَشتري منه أَخَويهِ اللَّذَين بمأْربَ بستَّةٍ من عُلوجِ سَبْي القادِسيّة،  </w:t>
      </w:r>
      <w:r>
        <w:rPr>
          <w:color w:val="FF0000"/>
          <w:rtl w:val="1"/>
        </w:rPr>
        <w:t xml:space="preserve">ففعَلَ ذلك أَبيضُ بنُ حمّال، فأَعتقَ الذي كان معَه، وأَخذَ مكان أَخَويهِ ستّةً من عُلوجِ سَبْي القادسيّة،  </w:t>
      </w:r>
      <w:r>
        <w:rPr>
          <w:color w:val="000000"/>
          <w:rtl w:val="1"/>
        </w:rPr>
        <w:t xml:space="preserve">قال: وكانت وفِادةُ أَبيضَ بن حمّالٍ إلى أَبي بكرٍ الصِّدِّيق، رضي الله عنه، أن العُمّال انتَقَضُوا عليهم لما قُبِضَ رسولُ الله ﷺ، فيما صالَحَ أَبيضُ بنُ حمّالٍ رسولَ الله ﷺ بالحُلَل السَّبعين، فأقرَّ ذلك أبو بكرٍ، رضي الله عنه، على ما وضَعَه رسولُ الله ﷺ، حتى ماتَ أبو بكر،  </w:t>
      </w:r>
      <w:r>
        <w:rPr>
          <w:color w:val="000000"/>
          <w:rtl w:val="1"/>
        </w:rPr>
        <w:t xml:space="preserve">فلمّا ماتَ أبو بكرٍ انتَقَضَ ذلك، وصارَ على الصَّدَقة.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شروط الثمن وما يصلح ثمنًا في البيع - الثمن</w:t>
      </w:r>
    </w:p>
    <w:p>
      <w:pPr>
        <w:bidi w:val="1"/>
        <w:jc w:val="start"/>
      </w:pPr>
      <w:r>
        <w:rPr>
          <w:rtl w:val="1"/>
        </w:rPr>
        <w:t>الشرح: الدلالة: بيع المقايضة - أقسام البيع باعتبار المبيع</w:t>
      </w:r>
    </w:p>
    <w:p>
      <w:pPr>
        <w:bidi w:val="1"/>
        <w:jc w:val="start"/>
      </w:pPr>
      <w:r>
        <w:rPr>
          <w:rtl w:val="1"/>
        </w:rPr>
        <w:t>الشرح: الدلالة: ما لا يجري فيه الربا - 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