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التيمّن في الوضوء والغسل-كتاب الوضوء-صحيح البخاري — رقم الحديث: 167 — الرقم الفرعي: 99 — الرقم الأصلي: 167</w:t>
        <w:br/>
      </w:r>
      <w:r>
        <w:rPr>
          <w:rtl w:val="1"/>
        </w:rPr>
        <w:t xml:space="preserve"> حدثنا مُسَدّد قال:حدثنا إسماعيل قال:حدثنا خالد عن حفصة بنت سيرين عن أمّ عطيّة قالت :قال النبي صلى الله عليه وسلم</w:t>
        <w:br/>
      </w:r>
      <w:r>
        <w:rPr>
          <w:color w:val="000000"/>
          <w:rtl w:val="1"/>
        </w:rPr>
        <w:t xml:space="preserve">قالت: قال النبيُّ ﷺ لهنَّ في غَسْلِ ابنتِه:  </w:t>
      </w:r>
      <w:r>
        <w:rPr>
          <w:color w:val="FF0000"/>
          <w:rtl w:val="1"/>
        </w:rPr>
        <w:t xml:space="preserve">«ابدَأْنَ بمَيامِنِها ومواضعِ الوُضُوءِ منها».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غسل الميت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التيامن والترتيب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