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17253 — الرقم الفرعي: 99 — الرقم الأصلي: 17253 — ج: 4 — ص: 139</w:t>
        <w:br/>
      </w:r>
      <w:r>
        <w:rPr>
          <w:rtl w:val="1"/>
        </w:rPr>
        <w:t xml:space="preserve"> حدثنا محمد بن بشر قال:ثنا محمد بن عمرو قال:ثنا أبو كثير،مولى الليثيين عن محمد بن عبد الله بن جحش عن أبيه</w:t>
        <w:br/>
      </w:r>
      <w:r>
        <w:rPr>
          <w:color w:val="FF0000"/>
          <w:rtl w:val="1"/>
        </w:rPr>
        <w:t xml:space="preserve">أنّ رجُلًا جاءَ إلى النَبيِّ ﷺ، فقال: يا رسولَ الله، ماذا لي إن قُتِلتُ في سَبيلِ الله؟ قال: «الجَنّة»  </w:t>
      </w:r>
      <w:r>
        <w:rPr>
          <w:color w:val="FF0000"/>
          <w:rtl w:val="1"/>
        </w:rPr>
        <w:t xml:space="preserve">فلمَّا ولَّى قال: «إلّا الدَّين، سارَّني به جِبريلُ عليه السَّلامُ آنفًا».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حلول القرض بالموت - بدل القرض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