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333 — الرقم الفرعي: 99 — الرقم الأصلي: 333 — ج: 1 — ص: 47</w:t>
        <w:br/>
      </w:r>
      <w:r>
        <w:rPr>
          <w:rtl w:val="1"/>
        </w:rPr>
        <w:t xml:space="preserve"> حدثنا عبد الرزاق حدثنا مَعمَر عن الزهريّ عن مالك بن أوس بن الحَدثَان</w:t>
        <w:br/>
      </w:r>
      <w:r>
        <w:rPr>
          <w:color w:val="000000"/>
          <w:rtl w:val="1"/>
        </w:rPr>
        <w:t xml:space="preserve">قَالَ: أَرْسَلَ إِلَيَّ عُمَرُ ... فَذَكَرَ الْحَدِيثَ، فَقُلْتُ لَكُمَا: إِنَّ رَسُولَ اللهِ ﷺ قَالَ: «لَا نُورَثُ مَا تَرَكْنَا صَدَقَةٌ»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