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15621 — الرقم الفرعي: 99 — الرقم الأصلي: 15621</w:t>
        <w:br/>
      </w:r>
      <w:r>
        <w:rPr>
          <w:rtl w:val="1"/>
        </w:rPr>
        <w:t xml:space="preserve"> حدثنا عبد الله حدثني أبي ثنا حسن ثنا ابن لهيعة عن زبان عن سهل بن معاذ عن أبيه عن رسول الله صلى الله عليه وسلم</w:t>
        <w:br/>
      </w:r>
      <w:r>
        <w:rPr>
          <w:color w:val="000000"/>
          <w:rtl w:val="1"/>
        </w:rPr>
        <w:t xml:space="preserve">أنه كان يقول:  </w:t>
      </w:r>
      <w:r>
        <w:rPr>
          <w:color w:val="FF0000"/>
          <w:rtl w:val="1"/>
        </w:rPr>
        <w:t xml:space="preserve">«الضَّاحكُ في الصَّلاةِ، والمُلْتفِتُ، والمُفقِّعُ أَصابعَه بمَنزلةٍ واحدة».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الكلام ورفع الصوت والضحك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الالتفات والنظر ورفع البصر في الصلاة..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