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2166 — الرقم الفرعي: 99 — الرقم الأصلي: 2166 — ج: 1 — ص: 242</w:t>
        <w:br/>
      </w:r>
      <w:r>
        <w:rPr>
          <w:rtl w:val="1"/>
        </w:rPr>
        <w:t xml:space="preserve"> حدثنا عبد الرحمن حدثنا سفيان عن سلمة بن كُهَيل عن عِمران أبي الحَكَم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قالت قُرَيشٌ للنّبيِّ ﷺ: ادعُ لنا ربَّكَ أن يجعلَ لنا الصَّفا ذَهبًا، ونَؤمِنَ بك، قال: «وتَفعَلون؟» قالوا: نعم، قال: فدَعا،  </w:t>
      </w:r>
      <w:r>
        <w:rPr>
          <w:color w:val="FF0000"/>
          <w:rtl w:val="1"/>
        </w:rPr>
        <w:t xml:space="preserve">فأَتاهُ جِبريلُ، فقال: إنَّ ربَّك عزَّ وجلَّ يَقرأُ عليكَ السّلامَ، ويقول: إن شِئتَ أَصبحَ لهم الصَّفا ذَهبًا، فمَن كفَرَ بعدَ ذلك منهم عَذَّبْتُه عَذَابًا لا أُعذِّبُه أَحدًا من العالَمين،  </w:t>
      </w:r>
      <w:r>
        <w:rPr>
          <w:color w:val="FF0000"/>
          <w:rtl w:val="1"/>
        </w:rPr>
        <w:t xml:space="preserve">وإن شِئتَ فتَحتُ لهم بابَ التَّوبةِ والرَّحمة، قال: «بل بابُ التّوبةِ والرّحمة».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رحمته ﷺ بالناس جميعًا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رأفته ورحمته ﷺ بهم - معاملة النبي ﷺ للكفار 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