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2165 — الرقم الفرعي: 99 — الرقم الأصلي: 2165</w:t>
        <w:br/>
      </w:r>
      <w:r>
        <w:rPr>
          <w:rtl w:val="1"/>
        </w:rPr>
        <w:t xml:space="preserve"> حدثنا عبد الرحمن حدثنا حمّاد بن سلمة عن عمّار بن أبي عمّار عن ابن عباس</w:t>
        <w:br/>
      </w:r>
      <w:r>
        <w:rPr>
          <w:color w:val="FF0000"/>
          <w:rtl w:val="1"/>
        </w:rPr>
        <w:t xml:space="preserve">قَالَ: رَأَيْتُ النَّبِيَّ ﷺ فِي الْمَنَامِ بِنِصْفِ النَّهَارِ، أَشْعَثَ أَغْبَرَ، مَعَهُ قَارُورَةٌ فِيهَا دَمٌ يَلْتَقِطُهُ أَوْ يَتَتَبَّعُ فِيهَا شَيْئًا،  </w:t>
      </w:r>
      <w:r>
        <w:rPr>
          <w:color w:val="FF0000"/>
          <w:rtl w:val="1"/>
        </w:rPr>
        <w:t xml:space="preserve">قَالَ: قُلْتُ: يَا رَسُولَ اللهِ، مَا هَذَا؟ قَالَ: «دَمُ الْحُسَيْنِ وَأَصْحَابِهِ، لَمْ أَزَلْ أَتَتَبَّعُهُ مُنْذُ الْيَوْمَ «.  </w:t>
      </w:r>
      <w:r>
        <w:rPr>
          <w:color w:val="000000"/>
          <w:rtl w:val="1"/>
        </w:rPr>
        <w:t xml:space="preserve">قَالَ عَمَّارٌ: فَحَفِظْنَا ذَلِكَ الْيَوْمَ، فَوَجَدْنَاهُ قُتِلَ ذَلِكَ الْيَوْمَ.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