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فضل الأنصار وقريش-كتاب المناقب-سنن الترمذي — رقم الحديث: 3906 — الرقم الفرعي: 99 — الرقم الأصلي: 3904</w:t>
        <w:br/>
      </w:r>
      <w:r>
        <w:rPr>
          <w:rtl w:val="1"/>
        </w:rPr>
        <w:t xml:space="preserve"> حدثنا محمود بن غَيلان حدثنا بِشر بن السّريّ و المؤمّل قالا:أخبرنا سفيان عن حبيب بن أبي ثابت عن سعيد بن جبير عن ابن عباس أنّ النبي صلى الله عليه وسلم</w:t>
        <w:br/>
      </w:r>
      <w:r>
        <w:rPr>
          <w:color w:val="FF0000"/>
          <w:rtl w:val="1"/>
        </w:rPr>
        <w:t xml:space="preserve">قال لي: «لا يُبْغِضُ الأنْصارَ أحدٌ يُؤْمنُ بِاللهِ واليومِ الآخرِ». </w:t>
      </w:r>
      <w:r>
        <w:rPr>
          <w:color w:val="000000"/>
          <w:rtl w:val="1"/>
        </w:rPr>
        <w:t xml:space="preserve">هذا حديثٌ حسنٌ صحيحٌ.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شعب الإيمان وثماره - صفة الإيمان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