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3212 — الرقم الفرعي: 99 — الرقم الأصلي: 3212</w:t>
        <w:br/>
      </w:r>
      <w:r>
        <w:rPr>
          <w:rtl w:val="1"/>
        </w:rPr>
        <w:t xml:space="preserve"> حدثنا علي بن عبد الله حدثنا سفيان حدثنا الزهريّ عن سعيد بن المسيّب</w:t>
        <w:br/>
      </w:r>
      <w:r>
        <w:rPr>
          <w:color w:val="FF0000"/>
          <w:rtl w:val="1"/>
        </w:rPr>
        <w:t xml:space="preserve">قال: مَرَّ عمرُ في المسجدِ وحسَّانُ يُنْشِدُ.  </w:t>
      </w:r>
      <w:r>
        <w:rPr>
          <w:color w:val="FF0000"/>
          <w:rtl w:val="1"/>
        </w:rPr>
        <w:t xml:space="preserve">فقال: كنتُ أُنشِدُ فيه وفيه مَن هو خيرٌ منكَ.  </w:t>
      </w:r>
      <w:r>
        <w:rPr>
          <w:color w:val="000000"/>
          <w:rtl w:val="1"/>
        </w:rPr>
        <w:t xml:space="preserve">ثمَّ التَفَتَ إلى أبي هُرَيرةَ فقال: أنشُدُكَ بالله، أسمِعتَ رسولَ الله ﷺ يقولُ:  </w:t>
      </w:r>
      <w:r>
        <w:rPr>
          <w:color w:val="000000"/>
          <w:rtl w:val="1"/>
        </w:rPr>
        <w:t xml:space="preserve">«أجِبْ عنِّي، اللهمَّ أيِّدْه برُوحِ القُدُسِ»؟  </w:t>
      </w:r>
      <w:r>
        <w:rPr>
          <w:color w:val="000000"/>
          <w:rtl w:val="1"/>
        </w:rPr>
        <w:t xml:space="preserve">قال: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إنشاد الشعر في المسجد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