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كينونة الجنب في البيت إذا توضأ قبل أن يغتسل-كتاب الوضوء-صحيح البخاري — رقم الحديث: 286 — الرقم الفرعي: 99 — الرقم الأصلي: 286</w:t>
        <w:br/>
      </w:r>
      <w:r>
        <w:rPr>
          <w:rtl w:val="1"/>
        </w:rPr>
        <w:t xml:space="preserve"> حدثنا أبو نعيم قال:حدثنا هشام و شيبان عن يحيى عن أبي سلمة</w:t>
        <w:br/>
      </w:r>
      <w:r>
        <w:rPr>
          <w:color w:val="FF0000"/>
          <w:rtl w:val="1"/>
        </w:rPr>
        <w:t xml:space="preserve">قال: سألتُ عائشةَ: أكان النبيُّ ﷺ يَرْقُدُ وهو جُنُبٌ؟ قالت: نعم،  </w:t>
      </w:r>
      <w:r>
        <w:rPr>
          <w:color w:val="FF0000"/>
          <w:rtl w:val="1"/>
        </w:rPr>
        <w:t xml:space="preserve">ويَتَوضَّأُ. </w:t>
      </w:r>
    </w:p>
    <w:p>
      <w:pPr>
        <w:bidi w:val="1"/>
        <w:jc w:val="start"/>
      </w:pPr>
      <w:r>
        <w:rPr>
          <w:rtl w:val="1"/>
        </w:rPr>
        <w:t>الشرح: الدلالة: النوم قبل الاغتسال - ما يباح للجنب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الوضوء - ما يستحب للجنب</w:t>
      </w:r>
    </w:p>
    <w:p>
      <w:pPr>
        <w:bidi w:val="1"/>
        <w:jc w:val="start"/>
      </w:pPr>
      <w:r>
        <w:rPr>
          <w:rtl w:val="1"/>
        </w:rPr>
        <w:t xml:space="preserve">الشرح: الدلالة: ينام ﷺ ويقوم من الليل ثم ينام ثم يقوم لصلاة الصبح - عادات النبي ﷺ وهيئاته في نومه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