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من الطيب للمحرم والمحرمة-كتاب الحجّ-صحيح البخاري — رقم الحديث: 1838 — الرقم الفرعي: 99 — الرقم الأصلي: 1838</w:t>
        <w:br/>
      </w:r>
      <w:r>
        <w:rPr>
          <w:rtl w:val="1"/>
        </w:rPr>
        <w:t xml:space="preserve"> حدثنا عبد الله بن يزيد حدثنا الليث حدثنا نافع عن عبد الله 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قامَ رجلٌ فقال: يا رسولَ الله، ماذا تَأْمُرُنا أنْ نَلْبَسَ مِنَ الثِّيابِ في الإحرامِ؟  </w:t>
      </w:r>
      <w:r>
        <w:rPr>
          <w:color w:val="000000"/>
          <w:rtl w:val="1"/>
        </w:rPr>
        <w:t xml:space="preserve">فقال النبيُّ ﷺ:  </w:t>
      </w:r>
      <w:r>
        <w:rPr>
          <w:color w:val="000000"/>
          <w:rtl w:val="1"/>
        </w:rPr>
        <w:t xml:space="preserve">«لا تَلْبَسُوا القميصَ ولا السَّراوِيلاتِ ولا العَمائمَ ولا البَرانِسَ،  </w:t>
      </w:r>
      <w:r>
        <w:rPr>
          <w:color w:val="000000"/>
          <w:rtl w:val="1"/>
        </w:rPr>
        <w:t xml:space="preserve">إلا أنْ يكونَ أحدٌ ليستْ له نَعْلانِ فلْيَلبَسِ الخُفَّينِ، ولْيَقْطَعْ أسفَلَ مِنَ الكَعْبين،  </w:t>
      </w:r>
      <w:r>
        <w:rPr>
          <w:color w:val="FF0000"/>
          <w:rtl w:val="1"/>
        </w:rPr>
        <w:t xml:space="preserve">ولا تَلْبَسُوا شيئًا مَسَّه زَعْفَرانٌ ولا الوَرْسُ،  </w:t>
      </w:r>
      <w:r>
        <w:rPr>
          <w:color w:val="FF0000"/>
          <w:rtl w:val="1"/>
        </w:rPr>
        <w:t xml:space="preserve">ولا تَنتَقِبِ المرأةُ المُحرِمةُ، ولا تَلْبَسِ القُفّازَين». </w:t>
      </w:r>
      <w:r>
        <w:rPr>
          <w:color w:val="000000"/>
          <w:rtl w:val="1"/>
        </w:rPr>
        <w:t xml:space="preserve">تابَعَه موسى بنُ عُقْبةَ وإسماعيلُ بنُ إبراهيمَ بنِ عُقْبةَ وجُوَيرِيَةُ وابنُ إسحاقَ في النِّقاب والقُفّازَين. </w:t>
      </w:r>
      <w:r>
        <w:rPr>
          <w:color w:val="000000"/>
          <w:rtl w:val="1"/>
        </w:rPr>
        <w:t xml:space="preserve">وقال عُبَيدُ الله: «ولا وَرْسٌ» وكان يقولُ: «لا تَتَنقَّبِ المُحرِمةُ ولا تَلْبَسِ القُفّازَين». </w:t>
      </w:r>
      <w:r>
        <w:rPr>
          <w:color w:val="000000"/>
          <w:rtl w:val="1"/>
        </w:rPr>
        <w:t xml:space="preserve">وقال مالكٌ: عن نافعٍ، عن ابنِ عمرَ: «لا تَتَنقَّبِ المُحرِمةُ»، وتابَعَه لَيثُ بنُ أبي سُلَيم. </w:t>
      </w:r>
    </w:p>
    <w:p>
      <w:pPr>
        <w:bidi w:val="1"/>
        <w:jc w:val="start"/>
      </w:pPr>
      <w:r>
        <w:rPr>
          <w:rtl w:val="1"/>
        </w:rPr>
        <w:t>الشرح: الدلالة: النقاب - أسماء الملابس</w:t>
      </w:r>
    </w:p>
    <w:p>
      <w:pPr>
        <w:bidi w:val="1"/>
        <w:jc w:val="start"/>
      </w:pPr>
      <w:r>
        <w:rPr>
          <w:rtl w:val="1"/>
        </w:rPr>
        <w:t>الشرح: الدلالة: القفاز - أسماء الملابس</w:t>
      </w:r>
    </w:p>
    <w:p>
      <w:pPr>
        <w:bidi w:val="1"/>
        <w:jc w:val="start"/>
      </w:pPr>
      <w:r>
        <w:rPr>
          <w:rtl w:val="1"/>
        </w:rPr>
        <w:t>الشرح: الدلالة: لباس المرأة المسلمة في الإحرام - لباس المرأة المسلمة</w:t>
      </w:r>
    </w:p>
    <w:p>
      <w:pPr>
        <w:bidi w:val="1"/>
        <w:jc w:val="start"/>
      </w:pPr>
      <w:r>
        <w:rPr>
          <w:rtl w:val="1"/>
        </w:rPr>
        <w:t>الشرح: الدلالة: تطييب الثياب - زينة 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