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جاء في الوتر.-كتاب الصلاة-صحيح البخاري — رقم الحديث: 992 — الرقم الفرعي: 99 — الرقم الأصلي: 992</w:t>
        <w:br/>
      </w:r>
      <w:r>
        <w:rPr>
          <w:rtl w:val="1"/>
        </w:rPr>
        <w:t xml:space="preserve"> حدثنا عبد الله بن مَسلمة عن مالك عن مَخرَمة بن سليمان عن كُريب أنّ ابن عباس</w:t>
        <w:br/>
      </w:r>
      <w:r>
        <w:rPr>
          <w:color w:val="000000"/>
          <w:rtl w:val="1"/>
        </w:rPr>
        <w:t xml:space="preserve">أخبَرَه، </w:t>
      </w:r>
      <w:r>
        <w:rPr>
          <w:color w:val="000000"/>
          <w:rtl w:val="1"/>
        </w:rPr>
        <w:t xml:space="preserve">أنّه بات عند مَيمُونة، وهي خالتُه،  </w:t>
      </w:r>
      <w:r>
        <w:rPr>
          <w:color w:val="FF0000"/>
          <w:rtl w:val="1"/>
        </w:rPr>
        <w:t xml:space="preserve">فاضطجَعْتُ في عَرضِ وِسادةٍ، واضطجع رسول الله ﷺ وأهلُه في طُولِها،  </w:t>
      </w:r>
      <w:r>
        <w:rPr>
          <w:color w:val="000000"/>
          <w:rtl w:val="1"/>
        </w:rPr>
        <w:t xml:space="preserve">فنام حتَّى انتصف الليلُ، أَو قريبًا منه، فاستيقظ يَمسحُ النومَ عن وَجهِه،  </w:t>
      </w:r>
      <w:r>
        <w:rPr>
          <w:color w:val="000000"/>
          <w:rtl w:val="1"/>
        </w:rPr>
        <w:t xml:space="preserve">ثمّ قَرَأَ عَشر آيات مِن آلِ عِمران،  </w:t>
      </w:r>
      <w:r>
        <w:rPr>
          <w:color w:val="FF0000"/>
          <w:rtl w:val="1"/>
        </w:rPr>
        <w:t xml:space="preserve">ثمّ قامَ رسول الله ﷺ إلى شنٍّ مُعلَّقةٍ، فتوضأ فأحسنَ الوُضوء،  </w:t>
      </w:r>
      <w:r>
        <w:rPr>
          <w:color w:val="000000"/>
          <w:rtl w:val="1"/>
        </w:rPr>
        <w:t xml:space="preserve">ثمّ قامَ يُصلِّي  </w:t>
      </w:r>
      <w:r>
        <w:rPr>
          <w:color w:val="000000"/>
          <w:rtl w:val="1"/>
        </w:rPr>
        <w:t xml:space="preserve">فصنعتُ مِثلَه،  </w:t>
      </w:r>
      <w:r>
        <w:rPr>
          <w:color w:val="000000"/>
          <w:rtl w:val="1"/>
        </w:rPr>
        <w:t xml:space="preserve">فقمتُ إلى جنبِه فوَضَع يدَه اليُمنى على رأسِي، وأَخَذَ بأُذُني يَفتِلُها،  </w:t>
      </w:r>
      <w:r>
        <w:rPr>
          <w:color w:val="000000"/>
          <w:rtl w:val="1"/>
        </w:rPr>
        <w:t xml:space="preserve">ثمّ صلى ركعتين، ثمّ ركعتين، ثمّ ركعتين، ثمّ ركعتين، ثمّ ركعتين، ثمّ ركعتين.  </w:t>
      </w:r>
      <w:r>
        <w:rPr>
          <w:color w:val="000000"/>
          <w:rtl w:val="1"/>
        </w:rPr>
        <w:t xml:space="preserve">ثمّ أوتر،  </w:t>
      </w:r>
      <w:r>
        <w:rPr>
          <w:color w:val="000000"/>
          <w:rtl w:val="1"/>
        </w:rPr>
        <w:t xml:space="preserve">ثمّ اضطَجَع حتَّى جاءَه المؤذنُ، فقام فصلَّى رَكعَتَين،  </w:t>
      </w:r>
      <w:r>
        <w:rPr>
          <w:color w:val="000000"/>
          <w:rtl w:val="1"/>
        </w:rPr>
        <w:t xml:space="preserve">ثمّ خرج فصلَّى الصبح. </w:t>
      </w:r>
    </w:p>
    <w:p>
      <w:pPr>
        <w:bidi w:val="1"/>
        <w:jc w:val="start"/>
      </w:pPr>
      <w:r>
        <w:rPr>
          <w:rtl w:val="1"/>
        </w:rPr>
        <w:t>الشرح: الدلالة: قيمة الزهد في أثاث البيت - قيم الزهد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>الشرح: الدلالة: فراش النبي ﷺ - الفرش والستور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