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اشتدّ الحرّ يوم الجمعة-كتاب الصلاة-صحيح البخاري — رقم الحديث: 906 — الرقم الفرعي: 99 — الرقم الأصلي: 906</w:t>
        <w:br/>
      </w:r>
      <w:r>
        <w:rPr>
          <w:rtl w:val="1"/>
        </w:rPr>
        <w:t xml:space="preserve"> حدثنا محمد بن أبي بكرالمقدميّ قال:حدثنا حَرَميّ بن عُمارة قال:حدثنا أبو خَلْدة،هو خالد بن دينار قال:سمعت أنس بن مالك</w:t>
        <w:br/>
      </w:r>
      <w:r>
        <w:rPr>
          <w:color w:val="FF0000"/>
          <w:rtl w:val="1"/>
        </w:rPr>
        <w:t xml:space="preserve">يقولُ: كان النبيُّ ﷺ إذا اشتَدَّ البَرْدُ بَكَّرَ بالصلاةِ،  </w:t>
      </w:r>
      <w:r>
        <w:rPr>
          <w:color w:val="FF0000"/>
          <w:rtl w:val="1"/>
        </w:rPr>
        <w:t xml:space="preserve">وإذا اشتَدَّ الحَرُّ أبرَدَ بالصلاةِ؛  </w:t>
      </w:r>
      <w:r>
        <w:rPr>
          <w:color w:val="FF0000"/>
          <w:rtl w:val="1"/>
        </w:rPr>
        <w:t xml:space="preserve">يعني: الجُمُعةَ. </w:t>
      </w:r>
      <w:r>
        <w:rPr>
          <w:color w:val="FF0000"/>
          <w:rtl w:val="1"/>
        </w:rPr>
        <w:t xml:space="preserve">قال يونُسُ بنُ بُكَير: أَخبرنا أبو خَلْدةَ فقال: بالصّلاةِ، ولم يَذكُرِ الجُمُعةَ. </w:t>
      </w:r>
      <w:r>
        <w:rPr>
          <w:color w:val="FF0000"/>
          <w:rtl w:val="1"/>
        </w:rPr>
        <w:t xml:space="preserve">وقال بِشْرُ بنُ ثابتٍ: حدَّثنا أبو خَلْدةَ قال: صَلَّى بنا أميرٌ الجُمُعةَ، ثمَّ قال لأنسٍ، رضي الله عنه: كيفَ كان النبيُّ ﷺ يُصلِّي الظُّهرَ؟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اختيار الوقت المناسب - النوم والراحة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وقت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تيسيره ﷺ في الصلاة - تيسيره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