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أسلم أحد الأبوين مع من يكون الولد-تفريع أبواب الطلاق-سنن أبي داود — رقم الحديث: 2244 — الرقم الفرعي: 99 — الرقم الأصلي: 2244</w:t>
        <w:br/>
      </w:r>
      <w:r>
        <w:rPr>
          <w:rtl w:val="1"/>
        </w:rPr>
        <w:t xml:space="preserve"> حدثنا إبراهيم بن موسى الرازيّ أخبرنا عيسى ثنا عبد الحميد بن جعفر أخبرني أبي عن جدّي رافع بن سنان</w:t>
        <w:br/>
      </w:r>
      <w:r>
        <w:rPr>
          <w:color w:val="000000"/>
          <w:rtl w:val="1"/>
        </w:rPr>
        <w:t xml:space="preserve">أنّه أسلَمَ، وأبَتِ امرأتُه أن تُسْلِمَ،  </w:t>
      </w:r>
      <w:r>
        <w:rPr>
          <w:color w:val="FF0000"/>
          <w:rtl w:val="1"/>
        </w:rPr>
        <w:t xml:space="preserve">فأَتتِ النّبيَّ ﷺ فقالت: ابنَتي، وهي فَطيمٌ أو شِبهُه، وقال رَافِعٌ: ابنَتِي،  </w:t>
      </w:r>
      <w:r>
        <w:rPr>
          <w:color w:val="FF0000"/>
          <w:rtl w:val="1"/>
        </w:rPr>
        <w:t xml:space="preserve">فقال له النّبيُّ ﷺ: «اقعُدْ ناحيةً» وقال لها: «اقعُدِي نَاحِيةً» قال: وأَقعَدَ الصبيّةَ بينَهما، ثم قال: «ادعُواها»،  </w:t>
      </w:r>
      <w:r>
        <w:rPr>
          <w:color w:val="FF0000"/>
          <w:rtl w:val="1"/>
        </w:rPr>
        <w:t xml:space="preserve">فمالت الصَّبيّةُ إلى أُمِّها،  </w:t>
      </w:r>
      <w:r>
        <w:rPr>
          <w:color w:val="FF0000"/>
          <w:rtl w:val="1"/>
        </w:rPr>
        <w:t xml:space="preserve">فقال النّبيُّ ﷺ: «اللهُمَّ اهدِهَا» فمالتْ إلى أَبيها، فأخَذَها.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الحضانة - الحضانة</w:t>
      </w:r>
    </w:p>
    <w:p>
      <w:pPr>
        <w:bidi w:val="1"/>
        <w:jc w:val="start"/>
      </w:pPr>
      <w:r>
        <w:rPr>
          <w:rtl w:val="1"/>
        </w:rPr>
        <w:t>الشرح: الدلالة: مدة الحضانة وحق تخيير الولد - الحضانة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